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entury Gothic" w:hAnsi="Century Gothic"/>
        </w:rPr>
        <w:id w:val="364172931"/>
        <w:docPartObj>
          <w:docPartGallery w:val="Cover Pages"/>
          <w:docPartUnique/>
        </w:docPartObj>
      </w:sdtPr>
      <w:sdtEndPr>
        <w:rPr>
          <w:noProof/>
        </w:rPr>
      </w:sdtEndPr>
      <w:sdtContent>
        <w:p w:rsidR="00846D2C" w:rsidRPr="00841298" w:rsidRDefault="00846D2C">
          <w:pPr>
            <w:rPr>
              <w:rFonts w:ascii="Century Gothic" w:hAnsi="Century Gothic"/>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pPr>
            <w:rPr>
              <w:rFonts w:ascii="Century Gothic" w:hAnsi="Century Gothic"/>
              <w:noProof/>
            </w:rPr>
          </w:pPr>
        </w:p>
        <w:p w:rsidR="00334995" w:rsidRDefault="00334995" w:rsidP="00334995">
          <w:pPr>
            <w:jc w:val="center"/>
            <w:rPr>
              <w:rFonts w:ascii="Century Gothic" w:hAnsi="Century Gothic"/>
              <w:b/>
              <w:noProof/>
              <w:sz w:val="96"/>
              <w:szCs w:val="96"/>
            </w:rPr>
          </w:pPr>
          <w:r w:rsidRPr="00334995">
            <w:rPr>
              <w:rFonts w:ascii="Century Gothic" w:hAnsi="Century Gothic"/>
              <w:b/>
              <w:noProof/>
              <w:sz w:val="96"/>
              <w:szCs w:val="96"/>
            </w:rPr>
            <w:t xml:space="preserve">Anti-Bullying </w:t>
          </w:r>
        </w:p>
        <w:p w:rsidR="00846D2C" w:rsidRPr="00841298" w:rsidRDefault="00334995" w:rsidP="00334995">
          <w:pPr>
            <w:jc w:val="center"/>
            <w:rPr>
              <w:rFonts w:ascii="Century Gothic" w:hAnsi="Century Gothic"/>
              <w:noProof/>
            </w:rPr>
          </w:pPr>
          <w:bookmarkStart w:id="0" w:name="_GoBack"/>
          <w:bookmarkEnd w:id="0"/>
          <w:r w:rsidRPr="00334995">
            <w:rPr>
              <w:rFonts w:ascii="Century Gothic" w:hAnsi="Century Gothic"/>
              <w:b/>
              <w:noProof/>
              <w:sz w:val="96"/>
              <w:szCs w:val="96"/>
            </w:rPr>
            <w:t>Policy</w:t>
          </w:r>
          <w:r w:rsidR="00846D2C" w:rsidRPr="00841298">
            <w:rPr>
              <w:rFonts w:ascii="Century Gothic" w:hAnsi="Century Gothic"/>
              <w:noProof/>
            </w:rPr>
            <w:br w:type="page"/>
          </w:r>
        </w:p>
      </w:sdtContent>
    </w:sdt>
    <w:p w:rsidR="00F038C0" w:rsidRPr="00063F3F" w:rsidRDefault="00F038C0" w:rsidP="00F038C0">
      <w:pPr>
        <w:rPr>
          <w:rFonts w:ascii="Century Gothic" w:hAnsi="Century Gothic"/>
          <w:b/>
          <w:noProof/>
          <w:color w:val="000000" w:themeColor="text1"/>
        </w:rPr>
      </w:pPr>
      <w:r w:rsidRPr="00063F3F">
        <w:rPr>
          <w:rFonts w:ascii="Century Gothic" w:hAnsi="Century Gothic"/>
          <w:b/>
          <w:noProof/>
          <w:color w:val="000000" w:themeColor="text1"/>
        </w:rPr>
        <w:lastRenderedPageBreak/>
        <w:t xml:space="preserve">ANTI-BULLYING POLICY </w:t>
      </w:r>
    </w:p>
    <w:p w:rsidR="00F038C0" w:rsidRPr="00841298" w:rsidRDefault="00F038C0" w:rsidP="00F038C0">
      <w:pPr>
        <w:rPr>
          <w:rFonts w:ascii="Century Gothic" w:hAnsi="Century Gothic"/>
          <w:noProof/>
        </w:rPr>
      </w:pPr>
      <w:r w:rsidRPr="00841298">
        <w:rPr>
          <w:rFonts w:ascii="Century Gothic" w:hAnsi="Century Gothic"/>
          <w:noProof/>
        </w:rPr>
        <w:t>We do not tolerate bullying</w:t>
      </w:r>
      <w:r w:rsidR="006762D9">
        <w:rPr>
          <w:rFonts w:ascii="Century Gothic" w:hAnsi="Century Gothic"/>
          <w:noProof/>
        </w:rPr>
        <w:t>,</w:t>
      </w:r>
      <w:r w:rsidRPr="00841298">
        <w:rPr>
          <w:rFonts w:ascii="Century Gothic" w:hAnsi="Century Gothic"/>
          <w:noProof/>
        </w:rPr>
        <w:t xml:space="preserve"> </w:t>
      </w:r>
      <w:r w:rsidR="006762D9" w:rsidRPr="006762D9">
        <w:rPr>
          <w:rFonts w:ascii="Century Gothic" w:hAnsi="Century Gothic"/>
          <w:noProof/>
        </w:rPr>
        <w:t>in</w:t>
      </w:r>
      <w:r w:rsidR="006762D9">
        <w:rPr>
          <w:rFonts w:ascii="Century Gothic" w:hAnsi="Century Gothic"/>
          <w:noProof/>
        </w:rPr>
        <w:t xml:space="preserve"> </w:t>
      </w:r>
      <w:r w:rsidR="006762D9" w:rsidRPr="006762D9">
        <w:rPr>
          <w:rFonts w:ascii="Century Gothic" w:hAnsi="Century Gothic"/>
          <w:noProof/>
        </w:rPr>
        <w:t>fact</w:t>
      </w:r>
      <w:r w:rsidR="006762D9">
        <w:rPr>
          <w:rFonts w:ascii="Century Gothic" w:hAnsi="Century Gothic"/>
          <w:noProof/>
        </w:rPr>
        <w:t>, w</w:t>
      </w:r>
      <w:r w:rsidRPr="00841298">
        <w:rPr>
          <w:rFonts w:ascii="Century Gothic" w:hAnsi="Century Gothic"/>
          <w:noProof/>
        </w:rPr>
        <w:t>e actively promote an ethos where it is expected that students interact with one another, and with all members of staff, with respect. Every</w:t>
      </w:r>
      <w:r w:rsidR="006762D9">
        <w:rPr>
          <w:rFonts w:ascii="Century Gothic" w:hAnsi="Century Gothic"/>
          <w:noProof/>
        </w:rPr>
        <w:t>one</w:t>
      </w:r>
      <w:r w:rsidRPr="00841298">
        <w:rPr>
          <w:rFonts w:ascii="Century Gothic" w:hAnsi="Century Gothic"/>
          <w:noProof/>
        </w:rPr>
        <w:t xml:space="preserve"> is part of the community and this means it is </w:t>
      </w:r>
      <w:r w:rsidR="006762D9">
        <w:rPr>
          <w:rFonts w:ascii="Century Gothic" w:hAnsi="Century Gothic"/>
          <w:noProof/>
        </w:rPr>
        <w:t xml:space="preserve">all of our </w:t>
      </w:r>
      <w:r w:rsidRPr="00841298">
        <w:rPr>
          <w:rFonts w:ascii="Century Gothic" w:hAnsi="Century Gothic"/>
          <w:noProof/>
        </w:rPr>
        <w:t xml:space="preserve">responsibility to prevent bullying from happening and to support this ethos. This means we expect students to speak out against any kind of bullying or discrimination.  </w:t>
      </w:r>
    </w:p>
    <w:p w:rsidR="00F038C0" w:rsidRPr="00841298" w:rsidRDefault="00F038C0" w:rsidP="00F038C0">
      <w:pPr>
        <w:rPr>
          <w:rFonts w:ascii="Century Gothic" w:hAnsi="Century Gothic"/>
          <w:noProof/>
        </w:rPr>
      </w:pPr>
      <w:r w:rsidRPr="00841298">
        <w:rPr>
          <w:rFonts w:ascii="Century Gothic" w:hAnsi="Century Gothic"/>
          <w:noProof/>
        </w:rPr>
        <w:t xml:space="preserve">The aim of our anti-bullying policy is to ensure that no one is in any doubt that bullying is always unacceptable. We want to encourage an environment where independence is celebrated and individuals can flourish without fear. Every student has the right to be safe and happy in school and to be protected if they are feeling vulnerable and where bullying does exist the victim must feel confident to activate the </w:t>
      </w:r>
      <w:r w:rsidRPr="006762D9">
        <w:rPr>
          <w:rFonts w:ascii="Century Gothic" w:hAnsi="Century Gothic"/>
          <w:noProof/>
        </w:rPr>
        <w:t>sy</w:t>
      </w:r>
      <w:r w:rsidR="006762D9">
        <w:rPr>
          <w:rFonts w:ascii="Century Gothic" w:hAnsi="Century Gothic"/>
          <w:noProof/>
        </w:rPr>
        <w:t>s</w:t>
      </w:r>
      <w:r w:rsidRPr="006762D9">
        <w:rPr>
          <w:rFonts w:ascii="Century Gothic" w:hAnsi="Century Gothic"/>
          <w:noProof/>
        </w:rPr>
        <w:t>tems</w:t>
      </w:r>
      <w:r w:rsidRPr="00841298">
        <w:rPr>
          <w:rFonts w:ascii="Century Gothic" w:hAnsi="Century Gothic"/>
          <w:noProof/>
        </w:rPr>
        <w:t xml:space="preserve"> within the school to end bullying.</w:t>
      </w:r>
    </w:p>
    <w:p w:rsidR="00F038C0" w:rsidRPr="00841298" w:rsidRDefault="00F038C0" w:rsidP="00F038C0">
      <w:pPr>
        <w:rPr>
          <w:rFonts w:ascii="Century Gothic" w:hAnsi="Century Gothic"/>
          <w:noProof/>
        </w:rPr>
      </w:pPr>
      <w:r w:rsidRPr="00841298">
        <w:rPr>
          <w:rFonts w:ascii="Century Gothic" w:hAnsi="Century Gothic"/>
          <w:noProof/>
        </w:rPr>
        <w:t xml:space="preserve">We aim to regularly monitor, review and evaluate our anti-bullying procedures throughout the year and where necessary they will be refined. Students have also been involved in the development of this policy. </w:t>
      </w:r>
    </w:p>
    <w:p w:rsidR="00F038C0" w:rsidRPr="00063F3F" w:rsidRDefault="00F038C0" w:rsidP="00F038C0">
      <w:pPr>
        <w:rPr>
          <w:rFonts w:ascii="Century Gothic" w:hAnsi="Century Gothic"/>
          <w:b/>
          <w:noProof/>
          <w:color w:val="000000" w:themeColor="text1"/>
        </w:rPr>
      </w:pPr>
      <w:r w:rsidRPr="00063F3F">
        <w:rPr>
          <w:rFonts w:ascii="Century Gothic" w:hAnsi="Century Gothic"/>
          <w:b/>
          <w:noProof/>
          <w:color w:val="000000" w:themeColor="text1"/>
        </w:rPr>
        <w:t xml:space="preserve">AIMS OF THIS POLICY </w:t>
      </w:r>
    </w:p>
    <w:p w:rsidR="00F038C0" w:rsidRPr="00841298" w:rsidRDefault="00F038C0" w:rsidP="00F038C0">
      <w:pPr>
        <w:rPr>
          <w:rFonts w:ascii="Century Gothic" w:hAnsi="Century Gothic"/>
          <w:b/>
          <w:noProof/>
        </w:rPr>
      </w:pPr>
      <w:r w:rsidRPr="00841298">
        <w:rPr>
          <w:rFonts w:ascii="Century Gothic" w:hAnsi="Century Gothic"/>
          <w:b/>
          <w:noProof/>
        </w:rPr>
        <w:t xml:space="preserve">The aims of this policy are: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To demonstrate that the school takes bullying seriously and that it will not be tolerated;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To take measures to prevent all forms of bullying and protect those who might be bullied;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To secure the active involvement of all staff, pupils and parents to combat bullying;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To support everyone in the actions to identify and protect those who might be bullied; </w:t>
      </w:r>
    </w:p>
    <w:p w:rsidR="00F038C0" w:rsidRPr="00841298" w:rsidRDefault="00F038C0" w:rsidP="00F038C0">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To demonstrate to all that the safety and happiness of pupils </w:t>
      </w:r>
      <w:r w:rsidRPr="006762D9">
        <w:rPr>
          <w:rFonts w:ascii="Century Gothic" w:hAnsi="Century Gothic"/>
          <w:noProof/>
        </w:rPr>
        <w:t>is</w:t>
      </w:r>
      <w:r w:rsidRPr="00841298">
        <w:rPr>
          <w:rFonts w:ascii="Century Gothic" w:hAnsi="Century Gothic"/>
          <w:noProof/>
        </w:rPr>
        <w:t xml:space="preserve"> enhanced by dealing positively with bullying.</w:t>
      </w:r>
    </w:p>
    <w:p w:rsidR="00F038C0" w:rsidRPr="00841298" w:rsidRDefault="00F038C0" w:rsidP="00F038C0">
      <w:pPr>
        <w:spacing w:after="276"/>
        <w:ind w:left="-5" w:hanging="10"/>
        <w:rPr>
          <w:rFonts w:ascii="Century Gothic" w:eastAsia="Calibri" w:hAnsi="Century Gothic" w:cs="Calibri"/>
          <w:color w:val="1A1A1A"/>
          <w:lang w:eastAsia="en-GB"/>
        </w:rPr>
      </w:pPr>
      <w:r w:rsidRPr="00841298">
        <w:rPr>
          <w:rFonts w:ascii="Century Gothic" w:eastAsia="Calibri" w:hAnsi="Century Gothic" w:cs="Calibri"/>
          <w:b/>
          <w:color w:val="1A1A1A"/>
          <w:lang w:eastAsia="en-GB"/>
        </w:rPr>
        <w:t>Definitions of Bullying</w:t>
      </w:r>
      <w:r w:rsidRPr="00841298">
        <w:rPr>
          <w:rFonts w:ascii="Century Gothic" w:eastAsia="Calibri" w:hAnsi="Century Gothic" w:cs="Calibri"/>
          <w:color w:val="1A1A1A"/>
          <w:lang w:eastAsia="en-GB"/>
        </w:rPr>
        <w:t xml:space="preserve"> </w:t>
      </w:r>
    </w:p>
    <w:p w:rsidR="00F038C0" w:rsidRPr="00841298" w:rsidRDefault="00F038C0" w:rsidP="00F038C0">
      <w:pPr>
        <w:spacing w:after="272"/>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Bullying is deliberately hurtful behaviour that is repeated over a period of time, making it difficult for the person concerned to defend themselves. This can take the form of name-calling, violence, threatened violence, isolation, ridicule or indirect action such as spreading rumours about somebody. </w:t>
      </w:r>
    </w:p>
    <w:p w:rsidR="00F038C0" w:rsidRPr="00841298" w:rsidRDefault="00F038C0" w:rsidP="00F038C0">
      <w:pPr>
        <w:spacing w:after="308"/>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At Fowey River Academy we work hard during curriculum time to ensure that all pupils recognise that all forms of bullying are unacceptable, that pupils understand the effects of bullying upon the victims and also that pupils know the difference between bullying and simply ‘falling out’. </w:t>
      </w:r>
    </w:p>
    <w:p w:rsidR="00F038C0" w:rsidRPr="00841298" w:rsidRDefault="00F038C0" w:rsidP="00F038C0">
      <w:pPr>
        <w:spacing w:after="311"/>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lastRenderedPageBreak/>
        <w:t>Bullying is aggressive or insulting behaviour by an individual or group, often repeated over a period of time that intentionally hurts or harms.  This can have a destructive effect on young people’s lives.  Although some can shrug it off, bullying can produce feelings of powerlessness, isolation from others, undermine self-esteem and sometimes convince</w:t>
      </w:r>
      <w:r w:rsidR="006762D9">
        <w:rPr>
          <w:rFonts w:ascii="Century Gothic" w:eastAsia="Calibri" w:hAnsi="Century Gothic" w:cs="Calibri"/>
          <w:color w:val="1A1A1A"/>
          <w:lang w:eastAsia="en-GB"/>
        </w:rPr>
        <w:t>s</w:t>
      </w:r>
      <w:r w:rsidRPr="00841298">
        <w:rPr>
          <w:rFonts w:ascii="Century Gothic" w:eastAsia="Calibri" w:hAnsi="Century Gothic" w:cs="Calibri"/>
          <w:color w:val="1A1A1A"/>
          <w:lang w:eastAsia="en-GB"/>
        </w:rPr>
        <w:t xml:space="preserve"> the victims that they are at fault.  It can affect attitudes to and performance in school.  For </w:t>
      </w:r>
      <w:r w:rsidRPr="006762D9">
        <w:rPr>
          <w:rFonts w:ascii="Century Gothic" w:eastAsia="Calibri" w:hAnsi="Century Gothic" w:cs="Calibri"/>
          <w:noProof/>
          <w:color w:val="1A1A1A"/>
          <w:lang w:eastAsia="en-GB"/>
        </w:rPr>
        <w:t>some</w:t>
      </w:r>
      <w:r w:rsidR="006762D9">
        <w:rPr>
          <w:rFonts w:ascii="Century Gothic" w:eastAsia="Calibri" w:hAnsi="Century Gothic" w:cs="Calibri"/>
          <w:noProof/>
          <w:color w:val="1A1A1A"/>
          <w:lang w:eastAsia="en-GB"/>
        </w:rPr>
        <w:t>,</w:t>
      </w:r>
      <w:r w:rsidRPr="00841298">
        <w:rPr>
          <w:rFonts w:ascii="Century Gothic" w:eastAsia="Calibri" w:hAnsi="Century Gothic" w:cs="Calibri"/>
          <w:color w:val="1A1A1A"/>
          <w:lang w:eastAsia="en-GB"/>
        </w:rPr>
        <w:t xml:space="preserve"> it can lead to prolonged distress and long-term damage to social and emotional development.  All staff, pupils and parents need to be aware of the negative and damaging effect that bullying can have on individuals, and the school in general, and should work towards ensuring that it is eliminated as far as is practicable. </w:t>
      </w:r>
    </w:p>
    <w:p w:rsidR="00F038C0" w:rsidRPr="00841298" w:rsidRDefault="00F038C0" w:rsidP="00F038C0">
      <w:pPr>
        <w:rPr>
          <w:rFonts w:ascii="Century Gothic" w:hAnsi="Century Gothic"/>
          <w:b/>
          <w:noProof/>
        </w:rPr>
      </w:pPr>
      <w:r w:rsidRPr="00841298">
        <w:rPr>
          <w:rFonts w:ascii="Century Gothic" w:hAnsi="Century Gothic"/>
          <w:b/>
          <w:noProof/>
        </w:rPr>
        <w:t xml:space="preserve">Bullying can be: </w:t>
      </w:r>
    </w:p>
    <w:p w:rsidR="00F038C0" w:rsidRPr="00841298" w:rsidRDefault="00F038C0" w:rsidP="00F038C0">
      <w:pPr>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Physical – hitting, kicking, punching, taking belongings </w:t>
      </w:r>
    </w:p>
    <w:p w:rsidR="00F038C0" w:rsidRPr="00841298" w:rsidRDefault="00F038C0" w:rsidP="00F038C0">
      <w:pPr>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Verbal – name calling, spreading rumours, sarcasm, insulting </w:t>
      </w:r>
    </w:p>
    <w:p w:rsidR="00F038C0" w:rsidRPr="00841298" w:rsidRDefault="00F038C0" w:rsidP="00F038C0">
      <w:pPr>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Emotional – being unfriendly, excluding others, tormenting </w:t>
      </w:r>
    </w:p>
    <w:p w:rsidR="00F038C0" w:rsidRPr="00841298" w:rsidRDefault="00F038C0" w:rsidP="00F038C0">
      <w:pPr>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Racist – racial taunts, graffiti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Homophobic – Homophobic remarks and negative use of words such as ‘Gay’ </w:t>
      </w:r>
    </w:p>
    <w:p w:rsidR="00F038C0" w:rsidRPr="00841298" w:rsidRDefault="00F038C0" w:rsidP="00841298">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Sexual – unwanted physical contact, sexually abusive comments, focusing on sexuality </w:t>
      </w:r>
    </w:p>
    <w:p w:rsidR="00AC0ED3" w:rsidRPr="00841298" w:rsidRDefault="00F038C0" w:rsidP="00F038C0">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Cyber-bullying - defined as the use of Information and Communications Technology (ICT), particularly mobile devices and the Internet, deliberately to upset someone else. Because cyber-bullying differs in several significant ways from other kinds of bullying, and the potential for its increase will grow with the development and use of technology, our treatment of it is explained in a specific section of this policy (see appendix 2</w:t>
      </w:r>
      <w:r w:rsidRPr="006762D9">
        <w:rPr>
          <w:rFonts w:ascii="Century Gothic" w:hAnsi="Century Gothic"/>
          <w:noProof/>
        </w:rPr>
        <w:t>) .</w:t>
      </w:r>
    </w:p>
    <w:p w:rsidR="00F038C0" w:rsidRPr="00841298" w:rsidRDefault="00F038C0" w:rsidP="00F038C0">
      <w:pPr>
        <w:spacing w:after="318"/>
        <w:ind w:left="-5" w:hanging="10"/>
        <w:rPr>
          <w:rFonts w:ascii="Century Gothic" w:eastAsia="Calibri" w:hAnsi="Century Gothic" w:cs="Calibri"/>
          <w:color w:val="1A1A1A"/>
          <w:lang w:eastAsia="en-GB"/>
        </w:rPr>
      </w:pPr>
      <w:r w:rsidRPr="00841298">
        <w:rPr>
          <w:rFonts w:ascii="Century Gothic" w:eastAsia="Calibri" w:hAnsi="Century Gothic" w:cs="Calibri"/>
          <w:b/>
          <w:color w:val="1A1A1A"/>
          <w:lang w:eastAsia="en-GB"/>
        </w:rPr>
        <w:t xml:space="preserve">Signs and Symptoms of bullying </w:t>
      </w:r>
    </w:p>
    <w:p w:rsidR="00F038C0" w:rsidRPr="00841298" w:rsidRDefault="00F038C0" w:rsidP="00F038C0">
      <w:pPr>
        <w:spacing w:after="345"/>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A student may indicate by signs or behaviour that he or she is being bullied. We should be aware of these signs and investigate if a student shows or a parent reports any of the following signs:-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Is unwilling to go to school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Changes their routine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Begins truanting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Becomes withdrawn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Runs away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Cries themselves to sleep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Has nightmares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lastRenderedPageBreak/>
        <w:t xml:space="preserve">Starts stammering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Feels ill in the morning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Does poorly at school Damaged or missing possessions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Comes home starving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Bullies siblings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Becomes aggressive or unreasonable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Asks for money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Bed </w:t>
      </w:r>
      <w:r w:rsidR="00063F3F">
        <w:rPr>
          <w:rFonts w:ascii="Century Gothic" w:eastAsia="Calibri" w:hAnsi="Century Gothic" w:cs="Calibri"/>
          <w:noProof/>
          <w:color w:val="1A1A1A"/>
          <w:lang w:eastAsia="en-GB"/>
        </w:rPr>
        <w:t>W</w:t>
      </w:r>
      <w:r w:rsidRPr="006762D9">
        <w:rPr>
          <w:rFonts w:ascii="Century Gothic" w:eastAsia="Calibri" w:hAnsi="Century Gothic" w:cs="Calibri"/>
          <w:noProof/>
          <w:color w:val="1A1A1A"/>
          <w:lang w:eastAsia="en-GB"/>
        </w:rPr>
        <w:t>etting</w:t>
      </w:r>
      <w:r w:rsidRPr="00841298">
        <w:rPr>
          <w:rFonts w:ascii="Century Gothic" w:eastAsia="Calibri" w:hAnsi="Century Gothic" w:cs="Calibri"/>
          <w:color w:val="1A1A1A"/>
          <w:lang w:eastAsia="en-GB"/>
        </w:rPr>
        <w:t xml:space="preserve"> </w:t>
      </w:r>
    </w:p>
    <w:p w:rsidR="00F038C0" w:rsidRPr="00841298" w:rsidRDefault="00F038C0" w:rsidP="00F038C0">
      <w:pPr>
        <w:numPr>
          <w:ilvl w:val="0"/>
          <w:numId w:val="4"/>
        </w:numPr>
        <w:spacing w:after="7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Stops eating </w:t>
      </w:r>
    </w:p>
    <w:p w:rsidR="00F038C0" w:rsidRPr="00841298" w:rsidRDefault="00F038C0" w:rsidP="00F038C0">
      <w:pPr>
        <w:numPr>
          <w:ilvl w:val="0"/>
          <w:numId w:val="4"/>
        </w:numPr>
        <w:spacing w:after="324"/>
        <w:ind w:right="563" w:hanging="72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Gives implausible excuses for any of </w:t>
      </w:r>
      <w:r w:rsidRPr="006762D9">
        <w:rPr>
          <w:rFonts w:ascii="Century Gothic" w:eastAsia="Calibri" w:hAnsi="Century Gothic" w:cs="Calibri"/>
          <w:noProof/>
          <w:color w:val="1A1A1A"/>
          <w:lang w:eastAsia="en-GB"/>
        </w:rPr>
        <w:t>these</w:t>
      </w:r>
      <w:r w:rsidRPr="00841298">
        <w:rPr>
          <w:rFonts w:ascii="Century Gothic" w:eastAsia="Calibri" w:hAnsi="Century Gothic" w:cs="Calibri"/>
          <w:color w:val="1A1A1A"/>
          <w:lang w:eastAsia="en-GB"/>
        </w:rPr>
        <w:t xml:space="preserve"> </w:t>
      </w:r>
      <w:r w:rsidRPr="006762D9">
        <w:rPr>
          <w:rFonts w:ascii="Century Gothic" w:eastAsia="Calibri" w:hAnsi="Century Gothic" w:cs="Calibri"/>
          <w:noProof/>
          <w:color w:val="1A1A1A"/>
          <w:lang w:eastAsia="en-GB"/>
        </w:rPr>
        <w:t>signs</w:t>
      </w:r>
      <w:r w:rsidR="006762D9">
        <w:rPr>
          <w:rFonts w:ascii="Century Gothic" w:eastAsia="Calibri" w:hAnsi="Century Gothic" w:cs="Calibri"/>
          <w:noProof/>
          <w:color w:val="1A1A1A"/>
          <w:lang w:eastAsia="en-GB"/>
        </w:rPr>
        <w:t>/</w:t>
      </w:r>
      <w:r w:rsidRPr="006762D9">
        <w:rPr>
          <w:rFonts w:ascii="Century Gothic" w:eastAsia="Calibri" w:hAnsi="Century Gothic" w:cs="Calibri"/>
          <w:noProof/>
          <w:color w:val="1A1A1A"/>
          <w:lang w:eastAsia="en-GB"/>
        </w:rPr>
        <w:t>symptom</w:t>
      </w:r>
      <w:r w:rsidRPr="00841298">
        <w:rPr>
          <w:rFonts w:ascii="Century Gothic" w:eastAsia="Calibri" w:hAnsi="Century Gothic" w:cs="Calibri"/>
          <w:color w:val="1A1A1A"/>
          <w:lang w:eastAsia="en-GB"/>
        </w:rPr>
        <w:t xml:space="preserve"> </w:t>
      </w:r>
    </w:p>
    <w:p w:rsidR="00F038C0" w:rsidRPr="00841298" w:rsidRDefault="00F038C0" w:rsidP="00F038C0">
      <w:pPr>
        <w:spacing w:after="278"/>
        <w:rPr>
          <w:rFonts w:ascii="Century Gothic" w:eastAsia="Calibri" w:hAnsi="Century Gothic" w:cs="Calibri"/>
          <w:color w:val="1A1A1A"/>
          <w:lang w:eastAsia="en-GB"/>
        </w:rPr>
      </w:pPr>
      <w:r w:rsidRPr="00841298">
        <w:rPr>
          <w:rFonts w:ascii="Century Gothic" w:eastAsia="Calibri" w:hAnsi="Century Gothic" w:cs="Calibri"/>
          <w:b/>
          <w:color w:val="1A1A1A"/>
          <w:lang w:eastAsia="en-GB"/>
        </w:rPr>
        <w:t>Parental Involvement</w:t>
      </w:r>
      <w:r w:rsidRPr="00841298">
        <w:rPr>
          <w:rFonts w:ascii="Century Gothic" w:eastAsia="Calibri" w:hAnsi="Century Gothic" w:cs="Calibri"/>
          <w:color w:val="1A1A1A"/>
          <w:lang w:eastAsia="en-GB"/>
        </w:rPr>
        <w:t xml:space="preserve"> </w:t>
      </w:r>
    </w:p>
    <w:p w:rsidR="00F038C0" w:rsidRPr="00841298" w:rsidRDefault="00F038C0" w:rsidP="00F038C0">
      <w:pPr>
        <w:spacing w:after="74"/>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The parents of bullies and their victims will be informed of an incident and the action that has been taken. Parents will be expected to support </w:t>
      </w:r>
      <w:r w:rsidR="006762D9">
        <w:rPr>
          <w:rFonts w:ascii="Century Gothic" w:eastAsia="Calibri" w:hAnsi="Century Gothic" w:cs="Calibri"/>
          <w:color w:val="1A1A1A"/>
          <w:lang w:eastAsia="en-GB"/>
        </w:rPr>
        <w:t xml:space="preserve">the </w:t>
      </w:r>
      <w:r w:rsidRPr="006762D9">
        <w:rPr>
          <w:rFonts w:ascii="Century Gothic" w:eastAsia="Calibri" w:hAnsi="Century Gothic" w:cs="Calibri"/>
          <w:noProof/>
          <w:color w:val="1A1A1A"/>
          <w:lang w:eastAsia="en-GB"/>
        </w:rPr>
        <w:t>strategies</w:t>
      </w:r>
      <w:r w:rsidRPr="00841298">
        <w:rPr>
          <w:rFonts w:ascii="Century Gothic" w:eastAsia="Calibri" w:hAnsi="Century Gothic" w:cs="Calibri"/>
          <w:color w:val="1A1A1A"/>
          <w:lang w:eastAsia="en-GB"/>
        </w:rPr>
        <w:t xml:space="preserve"> proposed to deal with the problem. The bully will be made clearly aware of the consequences of repeated bullying and the sanctions, which may include exclusion from school, will be explained to them. </w:t>
      </w:r>
    </w:p>
    <w:p w:rsidR="00F038C0" w:rsidRPr="00841298" w:rsidRDefault="00F038C0" w:rsidP="00F038C0">
      <w:pPr>
        <w:ind w:left="720" w:hanging="720"/>
        <w:rPr>
          <w:rFonts w:ascii="Century Gothic" w:hAnsi="Century Gothic"/>
          <w:noProof/>
        </w:rPr>
      </w:pPr>
    </w:p>
    <w:p w:rsidR="00C148EA" w:rsidRPr="00063F3F" w:rsidRDefault="00C148EA" w:rsidP="00C148EA">
      <w:pPr>
        <w:spacing w:after="318"/>
        <w:ind w:left="-5" w:hanging="10"/>
        <w:rPr>
          <w:rFonts w:ascii="Century Gothic" w:eastAsia="Calibri" w:hAnsi="Century Gothic" w:cs="Calibri"/>
          <w:b/>
          <w:color w:val="000000" w:themeColor="text1"/>
          <w:lang w:eastAsia="en-GB"/>
        </w:rPr>
      </w:pPr>
      <w:r w:rsidRPr="00063F3F">
        <w:rPr>
          <w:rFonts w:ascii="Century Gothic" w:eastAsia="Calibri" w:hAnsi="Century Gothic" w:cs="Calibri"/>
          <w:b/>
          <w:color w:val="000000" w:themeColor="text1"/>
          <w:lang w:eastAsia="en-GB"/>
        </w:rPr>
        <w:t xml:space="preserve">PROCEDURES </w:t>
      </w:r>
    </w:p>
    <w:p w:rsidR="00C148EA" w:rsidRPr="00841298" w:rsidRDefault="00C148EA" w:rsidP="00C148EA">
      <w:pPr>
        <w:spacing w:after="272"/>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Prevention is better than cure so at Fowey River Academy we are vigilant for the signs of bullying and always take reports of incidents seriously. We use the curriculum whenever possible to reinforce the ethos of the School that bullying is not tolerated and to help pupils develop strategies to combat bullying type behaviour. </w:t>
      </w:r>
    </w:p>
    <w:p w:rsidR="00C148EA" w:rsidRPr="00841298" w:rsidRDefault="00C148EA" w:rsidP="00C148EA">
      <w:pPr>
        <w:spacing w:after="269"/>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Pupils are told that they must report any incidents of bullying to an adult in school (usually form tutor or Head of </w:t>
      </w:r>
      <w:r w:rsidR="006762D9">
        <w:rPr>
          <w:rFonts w:ascii="Century Gothic" w:eastAsia="Calibri" w:hAnsi="Century Gothic" w:cs="Calibri"/>
          <w:color w:val="1A1A1A"/>
          <w:lang w:eastAsia="en-GB"/>
        </w:rPr>
        <w:t>School</w:t>
      </w:r>
      <w:r w:rsidRPr="00841298">
        <w:rPr>
          <w:rFonts w:ascii="Century Gothic" w:eastAsia="Calibri" w:hAnsi="Century Gothic" w:cs="Calibri"/>
          <w:color w:val="1A1A1A"/>
          <w:lang w:eastAsia="en-GB"/>
        </w:rPr>
        <w:t xml:space="preserve">) and that they must report incidents of bullying if they see them or hear reports of such incidents. </w:t>
      </w:r>
    </w:p>
    <w:p w:rsidR="00C148EA" w:rsidRPr="00841298" w:rsidRDefault="00C148EA" w:rsidP="00C148EA">
      <w:pPr>
        <w:spacing w:after="74"/>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All incidents of bullying will be taken seriously and investigated. At </w:t>
      </w:r>
      <w:r w:rsidRPr="006762D9">
        <w:rPr>
          <w:rFonts w:ascii="Century Gothic" w:eastAsia="Calibri" w:hAnsi="Century Gothic" w:cs="Calibri"/>
          <w:noProof/>
          <w:color w:val="1A1A1A"/>
          <w:lang w:eastAsia="en-GB"/>
        </w:rPr>
        <w:t>Fowey</w:t>
      </w:r>
      <w:r w:rsidRPr="00841298">
        <w:rPr>
          <w:rFonts w:ascii="Century Gothic" w:eastAsia="Calibri" w:hAnsi="Century Gothic" w:cs="Calibri"/>
          <w:color w:val="1A1A1A"/>
          <w:lang w:eastAsia="en-GB"/>
        </w:rPr>
        <w:t xml:space="preserve"> River Academy to ensure every allegation of Bullying is investigated and dealt with consistently all staff use the ‘Seven Steps’ approach (this can be seen Appendix 1) Such investigations will normally be the responsibility of the relevant CGS Manager or a senior member of staff. A record of the incidents will be kept and forwarded to the parents/carers of the students involved. If bullying includes racist or homophobic abuse then it should be reported to the Headteacher and recorded as such in line with Local Authority and National guidelines (see appendix 4). </w:t>
      </w:r>
      <w:r w:rsidR="006762D9">
        <w:rPr>
          <w:rFonts w:ascii="Century Gothic" w:eastAsia="Calibri" w:hAnsi="Century Gothic" w:cs="Calibri"/>
          <w:color w:val="1A1A1A"/>
          <w:lang w:eastAsia="en-GB"/>
        </w:rPr>
        <w:t>This means individual logs are kept of such incidents following our procedures.</w:t>
      </w:r>
    </w:p>
    <w:p w:rsidR="00C148EA" w:rsidRPr="00841298" w:rsidRDefault="00C148EA" w:rsidP="00C148EA">
      <w:pPr>
        <w:spacing w:after="269"/>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t xml:space="preserve">Upon discovery of an incident of </w:t>
      </w:r>
      <w:r w:rsidRPr="006762D9">
        <w:rPr>
          <w:rFonts w:ascii="Century Gothic" w:eastAsia="Calibri" w:hAnsi="Century Gothic" w:cs="Calibri"/>
          <w:noProof/>
          <w:color w:val="1A1A1A"/>
          <w:lang w:eastAsia="en-GB"/>
        </w:rPr>
        <w:t>bullying</w:t>
      </w:r>
      <w:r w:rsidR="006762D9">
        <w:rPr>
          <w:rFonts w:ascii="Century Gothic" w:eastAsia="Calibri" w:hAnsi="Century Gothic" w:cs="Calibri"/>
          <w:noProof/>
          <w:color w:val="1A1A1A"/>
          <w:lang w:eastAsia="en-GB"/>
        </w:rPr>
        <w:t>,</w:t>
      </w:r>
      <w:r w:rsidRPr="00841298">
        <w:rPr>
          <w:rFonts w:ascii="Century Gothic" w:eastAsia="Calibri" w:hAnsi="Century Gothic" w:cs="Calibri"/>
          <w:color w:val="1A1A1A"/>
          <w:lang w:eastAsia="en-GB"/>
        </w:rPr>
        <w:t xml:space="preserve"> we will take appropriate action in order to support the victim and to both support and sanction the bully.  </w:t>
      </w:r>
    </w:p>
    <w:p w:rsidR="00C148EA" w:rsidRPr="00841298" w:rsidRDefault="00C148EA" w:rsidP="00C148EA">
      <w:pPr>
        <w:spacing w:after="308"/>
        <w:ind w:left="10" w:right="563" w:hanging="10"/>
        <w:rPr>
          <w:rFonts w:ascii="Century Gothic" w:eastAsia="Calibri" w:hAnsi="Century Gothic" w:cs="Calibri"/>
          <w:color w:val="1A1A1A"/>
          <w:lang w:eastAsia="en-GB"/>
        </w:rPr>
      </w:pPr>
      <w:r w:rsidRPr="00841298">
        <w:rPr>
          <w:rFonts w:ascii="Century Gothic" w:eastAsia="Calibri" w:hAnsi="Century Gothic" w:cs="Calibri"/>
          <w:color w:val="1A1A1A"/>
          <w:lang w:eastAsia="en-GB"/>
        </w:rPr>
        <w:lastRenderedPageBreak/>
        <w:t>We will employ a variety of strategies OUTLINED ON THE ‘SEVEN STEPS FORM’ including the ‘</w:t>
      </w:r>
      <w:r w:rsidRPr="006762D9">
        <w:rPr>
          <w:rFonts w:ascii="Century Gothic" w:eastAsia="Calibri" w:hAnsi="Century Gothic" w:cs="Calibri"/>
          <w:color w:val="1A1A1A"/>
          <w:u w:val="single"/>
          <w:lang w:eastAsia="en-GB"/>
        </w:rPr>
        <w:t>No Blame’</w:t>
      </w:r>
      <w:r w:rsidRPr="00841298">
        <w:rPr>
          <w:rFonts w:ascii="Century Gothic" w:eastAsia="Calibri" w:hAnsi="Century Gothic" w:cs="Calibri"/>
          <w:color w:val="1A1A1A"/>
          <w:lang w:eastAsia="en-GB"/>
        </w:rPr>
        <w:t xml:space="preserve"> app</w:t>
      </w:r>
      <w:r w:rsidR="006762D9">
        <w:rPr>
          <w:rFonts w:ascii="Century Gothic" w:eastAsia="Calibri" w:hAnsi="Century Gothic" w:cs="Calibri"/>
          <w:color w:val="1A1A1A"/>
          <w:lang w:eastAsia="en-GB"/>
        </w:rPr>
        <w:t xml:space="preserve">roach AND RESTORATIVE JUSTICE, </w:t>
      </w:r>
      <w:r w:rsidRPr="00841298">
        <w:rPr>
          <w:rFonts w:ascii="Century Gothic" w:eastAsia="Calibri" w:hAnsi="Century Gothic" w:cs="Calibri"/>
          <w:color w:val="1A1A1A"/>
          <w:lang w:eastAsia="en-GB"/>
        </w:rPr>
        <w:t xml:space="preserve">peer support to suit the individual circumstances. At all times all pupils involved will be given the opportunity to talk and discuss the incident and the focus will remain on finding a solution and stopping the problem reoccurring </w:t>
      </w:r>
    </w:p>
    <w:p w:rsidR="00C148EA" w:rsidRPr="00841298" w:rsidRDefault="00C148EA" w:rsidP="00C148EA">
      <w:pPr>
        <w:ind w:left="720" w:hanging="720"/>
        <w:rPr>
          <w:rFonts w:ascii="Century Gothic" w:hAnsi="Century Gothic"/>
          <w:b/>
          <w:noProof/>
        </w:rPr>
      </w:pPr>
      <w:r w:rsidRPr="00841298">
        <w:rPr>
          <w:rFonts w:ascii="Century Gothic" w:hAnsi="Century Gothic"/>
          <w:b/>
          <w:noProof/>
        </w:rPr>
        <w:t xml:space="preserve">Prevention – Staying safe </w:t>
      </w:r>
    </w:p>
    <w:p w:rsidR="00C148EA" w:rsidRPr="00841298" w:rsidRDefault="00C148EA" w:rsidP="00C148EA">
      <w:pPr>
        <w:rPr>
          <w:rFonts w:ascii="Century Gothic" w:hAnsi="Century Gothic"/>
          <w:noProof/>
        </w:rPr>
      </w:pPr>
      <w:r w:rsidRPr="00841298">
        <w:rPr>
          <w:rFonts w:ascii="Century Gothic" w:hAnsi="Century Gothic"/>
          <w:noProof/>
        </w:rPr>
        <w:t xml:space="preserve">We shall create a supportive climate by declaring that bullying will not be tolerated and that all incidents will be dealt with quickly and thoroughly. Methods of dealing with bullying include:-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Co-operative group work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Anti-bullying week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School Governors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Circle time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Befriending and buddies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Mediation by </w:t>
      </w:r>
      <w:r w:rsidRPr="006762D9">
        <w:rPr>
          <w:rFonts w:ascii="Century Gothic" w:hAnsi="Century Gothic"/>
          <w:noProof/>
        </w:rPr>
        <w:t>adults</w:t>
      </w:r>
      <w:r w:rsidR="006762D9">
        <w:rPr>
          <w:rFonts w:ascii="Century Gothic" w:hAnsi="Century Gothic"/>
          <w:noProof/>
        </w:rPr>
        <w:t>/</w:t>
      </w:r>
      <w:r w:rsidRPr="006762D9">
        <w:rPr>
          <w:rFonts w:ascii="Century Gothic" w:hAnsi="Century Gothic"/>
          <w:noProof/>
        </w:rPr>
        <w:t>peers</w:t>
      </w:r>
      <w:r w:rsidRPr="00841298">
        <w:rPr>
          <w:rFonts w:ascii="Century Gothic" w:hAnsi="Century Gothic"/>
          <w:noProof/>
        </w:rPr>
        <w:t xml:space="preserve">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Peer counselling  </w:t>
      </w:r>
    </w:p>
    <w:p w:rsidR="00C148EA"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Year 7 pupils discuss causes, effects and implications of bullying and draw up a behaviour contract with their Form Tut</w:t>
      </w:r>
      <w:r w:rsidR="006762D9">
        <w:rPr>
          <w:rFonts w:ascii="Century Gothic" w:hAnsi="Century Gothic"/>
          <w:noProof/>
        </w:rPr>
        <w:t>or as part of their PSHE</w:t>
      </w:r>
      <w:r w:rsidRPr="00841298">
        <w:rPr>
          <w:rFonts w:ascii="Century Gothic" w:hAnsi="Century Gothic"/>
          <w:noProof/>
        </w:rPr>
        <w:t xml:space="preserve"> lessons. </w:t>
      </w:r>
    </w:p>
    <w:p w:rsidR="00F038C0" w:rsidRPr="00841298" w:rsidRDefault="00C148EA" w:rsidP="00C148EA">
      <w:pPr>
        <w:ind w:left="720" w:hanging="720"/>
        <w:rPr>
          <w:rFonts w:ascii="Century Gothic" w:hAnsi="Century Gothic"/>
          <w:noProof/>
        </w:rPr>
      </w:pPr>
      <w:r w:rsidRPr="00841298">
        <w:rPr>
          <w:rFonts w:ascii="Century Gothic" w:hAnsi="Century Gothic"/>
          <w:noProof/>
        </w:rPr>
        <w:t>•</w:t>
      </w:r>
      <w:r w:rsidRPr="00841298">
        <w:rPr>
          <w:rFonts w:ascii="Century Gothic" w:hAnsi="Century Gothic"/>
          <w:noProof/>
        </w:rPr>
        <w:tab/>
        <w:t xml:space="preserve">Pupils are reminded of our policy regularly through curriculum focus, assemblies and through the display of a summary policy poster at various points around </w:t>
      </w:r>
      <w:r w:rsidR="006762D9">
        <w:rPr>
          <w:rFonts w:ascii="Century Gothic" w:hAnsi="Century Gothic"/>
          <w:noProof/>
        </w:rPr>
        <w:t xml:space="preserve">the </w:t>
      </w:r>
      <w:r w:rsidRPr="006762D9">
        <w:rPr>
          <w:rFonts w:ascii="Century Gothic" w:hAnsi="Century Gothic"/>
          <w:noProof/>
        </w:rPr>
        <w:t>school</w:t>
      </w:r>
      <w:r w:rsidRPr="00841298">
        <w:rPr>
          <w:rFonts w:ascii="Century Gothic" w:hAnsi="Century Gothic"/>
          <w:noProof/>
        </w:rPr>
        <w:t>.</w:t>
      </w:r>
    </w:p>
    <w:p w:rsidR="00063F3F" w:rsidRDefault="00063F3F" w:rsidP="00C148EA">
      <w:pPr>
        <w:rPr>
          <w:rFonts w:ascii="Century Gothic" w:hAnsi="Century Gothic"/>
          <w:b/>
          <w:noProof/>
        </w:rPr>
      </w:pPr>
    </w:p>
    <w:p w:rsidR="00C148EA" w:rsidRPr="00841298" w:rsidRDefault="00C148EA" w:rsidP="00C148EA">
      <w:pPr>
        <w:rPr>
          <w:rFonts w:ascii="Century Gothic" w:hAnsi="Century Gothic"/>
          <w:b/>
          <w:noProof/>
        </w:rPr>
      </w:pPr>
      <w:r w:rsidRPr="00841298">
        <w:rPr>
          <w:rFonts w:ascii="Century Gothic" w:hAnsi="Century Gothic"/>
          <w:b/>
          <w:noProof/>
        </w:rPr>
        <w:t xml:space="preserve">Bullying outside school premises  </w:t>
      </w:r>
    </w:p>
    <w:p w:rsidR="00C148EA" w:rsidRPr="00841298" w:rsidRDefault="00C148EA" w:rsidP="00C148EA">
      <w:pPr>
        <w:rPr>
          <w:rFonts w:ascii="Century Gothic" w:hAnsi="Century Gothic"/>
          <w:noProof/>
        </w:rPr>
      </w:pPr>
      <w:r w:rsidRPr="00841298">
        <w:rPr>
          <w:rFonts w:ascii="Century Gothic" w:hAnsi="Century Gothic"/>
          <w:noProof/>
        </w:rPr>
        <w:t xml:space="preserve">Staff have the power to discipline pupils for misbehaving outside the school premises “to such an extent as is reasonable”. This can relate to any bullying incidents occurring anywhere off the school premises, such as on school or public transport, outside the local shops, or in a city, town or village centre. </w:t>
      </w:r>
    </w:p>
    <w:p w:rsidR="00AC0ED3" w:rsidRPr="00841298" w:rsidRDefault="00C148EA" w:rsidP="00C148EA">
      <w:pPr>
        <w:rPr>
          <w:rFonts w:ascii="Century Gothic" w:hAnsi="Century Gothic"/>
          <w:noProof/>
        </w:rPr>
      </w:pPr>
      <w:r w:rsidRPr="00841298">
        <w:rPr>
          <w:rFonts w:ascii="Century Gothic" w:hAnsi="Century Gothic"/>
          <w:noProof/>
        </w:rPr>
        <w:t xml:space="preserve"> Where bullying outside school is reported to school staff, it should be investigated and acted on. The head teacher should also consider whether it is appropriate to notify the police of the action taken against a pupil. If the misbehaviour could be criminal or poses a serious threat to a member of the public, the police should always be informed.</w:t>
      </w:r>
    </w:p>
    <w:p w:rsidR="00AC0ED3" w:rsidRPr="00841298" w:rsidRDefault="00AC0ED3">
      <w:pPr>
        <w:rPr>
          <w:rFonts w:ascii="Century Gothic" w:hAnsi="Century Gothic"/>
          <w:noProof/>
        </w:rPr>
      </w:pPr>
    </w:p>
    <w:p w:rsidR="00AC0ED3" w:rsidRPr="00841298" w:rsidRDefault="00AC0ED3">
      <w:pPr>
        <w:rPr>
          <w:rFonts w:ascii="Century Gothic" w:hAnsi="Century Gothic"/>
          <w:noProof/>
        </w:rPr>
      </w:pPr>
    </w:p>
    <w:p w:rsidR="00AC0ED3" w:rsidRPr="00841298" w:rsidRDefault="00AC0ED3">
      <w:pPr>
        <w:rPr>
          <w:rFonts w:ascii="Century Gothic" w:hAnsi="Century Gothic"/>
          <w:noProof/>
        </w:rPr>
      </w:pPr>
    </w:p>
    <w:p w:rsidR="00063F3F" w:rsidRDefault="00FA72D0" w:rsidP="00063F3F">
      <w:pPr>
        <w:keepNext/>
        <w:keepLines/>
        <w:spacing w:after="20"/>
        <w:ind w:right="572"/>
        <w:outlineLvl w:val="0"/>
        <w:rPr>
          <w:rFonts w:ascii="Century Gothic" w:eastAsia="Calibri" w:hAnsi="Century Gothic" w:cs="Calibri"/>
          <w:b/>
          <w:color w:val="000000"/>
          <w:sz w:val="28"/>
          <w:szCs w:val="28"/>
          <w:u w:val="single" w:color="000000"/>
          <w:lang w:eastAsia="en-GB"/>
        </w:rPr>
      </w:pPr>
      <w:r w:rsidRPr="00FA72D0">
        <w:rPr>
          <w:rFonts w:ascii="Century Gothic" w:eastAsia="Calibri" w:hAnsi="Century Gothic" w:cs="Calibri"/>
          <w:b/>
          <w:color w:val="000000"/>
          <w:sz w:val="28"/>
          <w:szCs w:val="28"/>
          <w:u w:val="single" w:color="000000"/>
          <w:lang w:eastAsia="en-GB"/>
        </w:rPr>
        <w:lastRenderedPageBreak/>
        <w:t>A</w:t>
      </w:r>
      <w:r w:rsidR="00C148EA" w:rsidRPr="00FA72D0">
        <w:rPr>
          <w:rFonts w:ascii="Century Gothic" w:eastAsia="Calibri" w:hAnsi="Century Gothic" w:cs="Calibri"/>
          <w:b/>
          <w:color w:val="000000"/>
          <w:sz w:val="28"/>
          <w:szCs w:val="28"/>
          <w:u w:val="single" w:color="000000"/>
          <w:lang w:eastAsia="en-GB"/>
        </w:rPr>
        <w:t>PPENDIX 1</w:t>
      </w:r>
    </w:p>
    <w:p w:rsidR="00C148EA" w:rsidRPr="00FA72D0" w:rsidRDefault="00C148EA" w:rsidP="00063F3F">
      <w:pPr>
        <w:keepNext/>
        <w:keepLines/>
        <w:spacing w:after="20"/>
        <w:ind w:right="572"/>
        <w:outlineLvl w:val="0"/>
        <w:rPr>
          <w:rFonts w:ascii="Century Gothic" w:eastAsia="Calibri" w:hAnsi="Century Gothic" w:cs="Calibri"/>
          <w:b/>
          <w:color w:val="000000"/>
          <w:sz w:val="28"/>
          <w:szCs w:val="28"/>
          <w:u w:val="single" w:color="000000"/>
          <w:lang w:eastAsia="en-GB"/>
        </w:rPr>
      </w:pPr>
      <w:r w:rsidRPr="00FA72D0">
        <w:rPr>
          <w:rFonts w:ascii="Century Gothic" w:eastAsia="Calibri" w:hAnsi="Century Gothic" w:cs="Calibri"/>
          <w:b/>
          <w:color w:val="000000"/>
          <w:sz w:val="28"/>
          <w:szCs w:val="28"/>
          <w:u w:color="000000"/>
          <w:lang w:eastAsia="en-GB"/>
        </w:rPr>
        <w:t xml:space="preserve"> </w:t>
      </w:r>
    </w:p>
    <w:p w:rsidR="00C148EA" w:rsidRPr="00063F3F" w:rsidRDefault="00C148EA" w:rsidP="00FA72D0">
      <w:pPr>
        <w:spacing w:after="0"/>
        <w:ind w:right="1332"/>
        <w:rPr>
          <w:rFonts w:ascii="Century Gothic" w:eastAsia="Calibri" w:hAnsi="Century Gothic" w:cs="Calibri"/>
          <w:color w:val="000000" w:themeColor="text1"/>
          <w:lang w:eastAsia="en-GB"/>
        </w:rPr>
      </w:pPr>
      <w:r w:rsidRPr="00063F3F">
        <w:rPr>
          <w:rFonts w:ascii="Century Gothic" w:eastAsia="Calibri" w:hAnsi="Century Gothic" w:cs="Calibri"/>
          <w:b/>
          <w:color w:val="000000" w:themeColor="text1"/>
          <w:lang w:eastAsia="en-GB"/>
        </w:rPr>
        <w:t xml:space="preserve">ANTI – BULLYING INCIDENT SHEET - ‘SEVEN – STEPS’ </w:t>
      </w:r>
    </w:p>
    <w:p w:rsidR="00C148EA" w:rsidRPr="00841298" w:rsidRDefault="00C148EA" w:rsidP="00C148EA">
      <w:pPr>
        <w:spacing w:after="0"/>
        <w:ind w:right="503"/>
        <w:jc w:val="center"/>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t xml:space="preserve"> </w:t>
      </w:r>
    </w:p>
    <w:tbl>
      <w:tblPr>
        <w:tblStyle w:val="TableGrid"/>
        <w:tblW w:w="10634" w:type="dxa"/>
        <w:tblInd w:w="-567" w:type="dxa"/>
        <w:tblCellMar>
          <w:top w:w="46" w:type="dxa"/>
          <w:left w:w="108" w:type="dxa"/>
          <w:bottom w:w="6" w:type="dxa"/>
          <w:right w:w="66" w:type="dxa"/>
        </w:tblCellMar>
        <w:tblLook w:val="04A0" w:firstRow="1" w:lastRow="0" w:firstColumn="1" w:lastColumn="0" w:noHBand="0" w:noVBand="1"/>
      </w:tblPr>
      <w:tblGrid>
        <w:gridCol w:w="3467"/>
        <w:gridCol w:w="7167"/>
      </w:tblGrid>
      <w:tr w:rsidR="00C148EA" w:rsidRPr="00841298" w:rsidTr="00C148EA">
        <w:trPr>
          <w:trHeight w:val="1622"/>
        </w:trPr>
        <w:tc>
          <w:tcPr>
            <w:tcW w:w="3467" w:type="dxa"/>
            <w:tcBorders>
              <w:top w:val="single" w:sz="4" w:space="0" w:color="000000"/>
              <w:left w:val="single" w:sz="4" w:space="0" w:color="000000"/>
              <w:bottom w:val="single" w:sz="4" w:space="0" w:color="000000"/>
              <w:right w:val="single" w:sz="4" w:space="0" w:color="000000"/>
            </w:tcBorders>
          </w:tcPr>
          <w:p w:rsidR="00C148EA" w:rsidRPr="00063F3F" w:rsidRDefault="00C148EA" w:rsidP="00063F3F">
            <w:pPr>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1.</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Details of Incident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877"/>
        </w:trPr>
        <w:tc>
          <w:tcPr>
            <w:tcW w:w="3467" w:type="dxa"/>
            <w:tcBorders>
              <w:top w:val="single" w:sz="4" w:space="0" w:color="000000"/>
              <w:left w:val="single" w:sz="4" w:space="0" w:color="000000"/>
              <w:bottom w:val="single" w:sz="4" w:space="0" w:color="000000"/>
              <w:right w:val="single" w:sz="4" w:space="0" w:color="000000"/>
            </w:tcBorders>
            <w:vAlign w:val="center"/>
          </w:tcPr>
          <w:p w:rsidR="00C148EA" w:rsidRPr="00063F3F" w:rsidRDefault="00C148EA" w:rsidP="00063F3F">
            <w:pPr>
              <w:ind w:left="720" w:right="116" w:hanging="720"/>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2.</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Details of Harmed pupil </w:t>
            </w:r>
            <w:r w:rsidRPr="00063F3F">
              <w:rPr>
                <w:rFonts w:ascii="Century Gothic" w:eastAsia="Calibri" w:hAnsi="Century Gothic" w:cs="Calibri"/>
                <w:b/>
                <w:i/>
                <w:color w:val="000000" w:themeColor="text1"/>
              </w:rPr>
              <w:t xml:space="preserve">All Statements attached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876"/>
        </w:trPr>
        <w:tc>
          <w:tcPr>
            <w:tcW w:w="3467" w:type="dxa"/>
            <w:tcBorders>
              <w:top w:val="single" w:sz="4" w:space="0" w:color="000000"/>
              <w:left w:val="single" w:sz="4" w:space="0" w:color="000000"/>
              <w:bottom w:val="single" w:sz="4" w:space="0" w:color="000000"/>
              <w:right w:val="single" w:sz="4" w:space="0" w:color="000000"/>
            </w:tcBorders>
            <w:vAlign w:val="center"/>
          </w:tcPr>
          <w:p w:rsidR="00C148EA" w:rsidRPr="00063F3F" w:rsidRDefault="00C148EA" w:rsidP="00063F3F">
            <w:pPr>
              <w:ind w:right="371"/>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3.</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Details of </w:t>
            </w:r>
            <w:r w:rsidRPr="00063F3F">
              <w:rPr>
                <w:rFonts w:ascii="Century Gothic" w:eastAsia="Calibri" w:hAnsi="Century Gothic" w:cs="Calibri"/>
                <w:b/>
                <w:noProof/>
                <w:color w:val="000000" w:themeColor="text1"/>
              </w:rPr>
              <w:t>wrong doer</w:t>
            </w:r>
            <w:r w:rsidRPr="00063F3F">
              <w:rPr>
                <w:rFonts w:ascii="Century Gothic" w:eastAsia="Calibri" w:hAnsi="Century Gothic" w:cs="Calibri"/>
                <w:b/>
                <w:color w:val="000000" w:themeColor="text1"/>
              </w:rPr>
              <w:t xml:space="preserve">(s) </w:t>
            </w:r>
            <w:r w:rsidRPr="00063F3F">
              <w:rPr>
                <w:rFonts w:ascii="Century Gothic" w:eastAsia="Calibri" w:hAnsi="Century Gothic" w:cs="Calibri"/>
                <w:b/>
                <w:i/>
                <w:color w:val="000000" w:themeColor="text1"/>
              </w:rPr>
              <w:t xml:space="preserve">All Statements attached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816"/>
        </w:trPr>
        <w:tc>
          <w:tcPr>
            <w:tcW w:w="3467" w:type="dxa"/>
            <w:tcBorders>
              <w:top w:val="single" w:sz="4" w:space="0" w:color="000000"/>
              <w:left w:val="single" w:sz="4" w:space="0" w:color="000000"/>
              <w:bottom w:val="single" w:sz="4" w:space="0" w:color="000000"/>
              <w:right w:val="single" w:sz="4" w:space="0" w:color="000000"/>
            </w:tcBorders>
            <w:vAlign w:val="center"/>
          </w:tcPr>
          <w:p w:rsidR="00C148EA" w:rsidRPr="00063F3F" w:rsidRDefault="00C148EA" w:rsidP="00063F3F">
            <w:pPr>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4.</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Contact With Parents /G /C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1623"/>
        </w:trPr>
        <w:tc>
          <w:tcPr>
            <w:tcW w:w="3467" w:type="dxa"/>
            <w:tcBorders>
              <w:top w:val="single" w:sz="4" w:space="0" w:color="000000"/>
              <w:left w:val="single" w:sz="4" w:space="0" w:color="000000"/>
              <w:bottom w:val="single" w:sz="4" w:space="0" w:color="000000"/>
              <w:right w:val="single" w:sz="4" w:space="0" w:color="000000"/>
            </w:tcBorders>
          </w:tcPr>
          <w:p w:rsidR="00C148EA" w:rsidRPr="00063F3F" w:rsidRDefault="00C148EA" w:rsidP="00063F3F">
            <w:pPr>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5.</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Agreed Sanctions </w:t>
            </w:r>
          </w:p>
          <w:p w:rsidR="00C148EA" w:rsidRPr="00063F3F" w:rsidRDefault="00C148EA" w:rsidP="00063F3F">
            <w:pPr>
              <w:ind w:left="720"/>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 xml:space="preserve">Bullying recorded on </w:t>
            </w:r>
            <w:r w:rsidRPr="00063F3F">
              <w:rPr>
                <w:rFonts w:ascii="Century Gothic" w:eastAsia="Calibri" w:hAnsi="Century Gothic" w:cs="Calibri"/>
                <w:b/>
                <w:i/>
                <w:noProof/>
                <w:color w:val="000000" w:themeColor="text1"/>
              </w:rPr>
              <w:t>wrong doer</w:t>
            </w:r>
            <w:r w:rsidRPr="00063F3F">
              <w:rPr>
                <w:rFonts w:ascii="Century Gothic" w:eastAsia="Calibri" w:hAnsi="Century Gothic" w:cs="Calibri"/>
                <w:b/>
                <w:i/>
                <w:color w:val="000000" w:themeColor="text1"/>
              </w:rPr>
              <w:t xml:space="preserve">(s)’ </w:t>
            </w:r>
            <w:r w:rsidR="006762D9" w:rsidRPr="00063F3F">
              <w:rPr>
                <w:rFonts w:ascii="Century Gothic" w:eastAsia="Calibri" w:hAnsi="Century Gothic" w:cs="Calibri"/>
                <w:b/>
                <w:i/>
                <w:color w:val="000000" w:themeColor="text1"/>
              </w:rPr>
              <w:t>record</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1082"/>
        </w:trPr>
        <w:tc>
          <w:tcPr>
            <w:tcW w:w="3467" w:type="dxa"/>
            <w:tcBorders>
              <w:top w:val="single" w:sz="4" w:space="0" w:color="000000"/>
              <w:left w:val="single" w:sz="4" w:space="0" w:color="000000"/>
              <w:bottom w:val="single" w:sz="4" w:space="0" w:color="000000"/>
              <w:right w:val="single" w:sz="4" w:space="0" w:color="000000"/>
            </w:tcBorders>
          </w:tcPr>
          <w:p w:rsidR="00C148EA" w:rsidRPr="00063F3F" w:rsidRDefault="00C148EA" w:rsidP="00063F3F">
            <w:pPr>
              <w:ind w:left="720" w:right="33" w:hanging="720"/>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6.</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Date of meeting with pupils involved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1339"/>
        </w:trPr>
        <w:tc>
          <w:tcPr>
            <w:tcW w:w="3467" w:type="dxa"/>
            <w:tcBorders>
              <w:top w:val="single" w:sz="4" w:space="0" w:color="000000"/>
              <w:left w:val="single" w:sz="4" w:space="0" w:color="000000"/>
              <w:bottom w:val="single" w:sz="4" w:space="0" w:color="000000"/>
              <w:right w:val="single" w:sz="4" w:space="0" w:color="000000"/>
            </w:tcBorders>
          </w:tcPr>
          <w:p w:rsidR="00C148EA" w:rsidRPr="00063F3F" w:rsidRDefault="00C148EA" w:rsidP="00063F3F">
            <w:pPr>
              <w:rPr>
                <w:rFonts w:ascii="Century Gothic" w:eastAsia="Calibri" w:hAnsi="Century Gothic" w:cs="Calibri"/>
                <w:color w:val="000000" w:themeColor="text1"/>
              </w:rPr>
            </w:pPr>
            <w:r w:rsidRPr="00063F3F">
              <w:rPr>
                <w:rFonts w:ascii="Century Gothic" w:eastAsia="Calibri" w:hAnsi="Century Gothic" w:cs="Calibri"/>
                <w:b/>
                <w:i/>
                <w:color w:val="000000" w:themeColor="text1"/>
              </w:rPr>
              <w:t>7.</w:t>
            </w:r>
            <w:r w:rsidRPr="00063F3F">
              <w:rPr>
                <w:rFonts w:ascii="Century Gothic" w:eastAsia="Arial" w:hAnsi="Century Gothic" w:cs="Arial"/>
                <w:b/>
                <w:i/>
                <w:color w:val="000000" w:themeColor="text1"/>
              </w:rPr>
              <w:t xml:space="preserve"> </w:t>
            </w:r>
            <w:r w:rsidRPr="00063F3F">
              <w:rPr>
                <w:rFonts w:ascii="Century Gothic" w:eastAsia="Calibri" w:hAnsi="Century Gothic" w:cs="Calibri"/>
                <w:b/>
                <w:color w:val="000000" w:themeColor="text1"/>
              </w:rPr>
              <w:t xml:space="preserve">Final review meeting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937"/>
        </w:trPr>
        <w:tc>
          <w:tcPr>
            <w:tcW w:w="346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Any Independent witnesses</w:t>
            </w:r>
            <w:r w:rsidRPr="00841298">
              <w:rPr>
                <w:rFonts w:ascii="Century Gothic" w:eastAsia="Calibri" w:hAnsi="Century Gothic" w:cs="Calibri"/>
                <w:b/>
                <w:i/>
                <w:color w:val="FF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i/>
                <w:color w:val="FF0000"/>
              </w:rPr>
              <w:t>All Statements attached</w:t>
            </w:r>
            <w:r w:rsidRPr="00841298">
              <w:rPr>
                <w:rFonts w:ascii="Century Gothic" w:eastAsia="Calibri" w:hAnsi="Century Gothic" w:cs="Calibri"/>
                <w:b/>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716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1740"/>
        </w:trPr>
        <w:tc>
          <w:tcPr>
            <w:tcW w:w="346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Outcomes: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i/>
                <w:color w:val="FF0000"/>
              </w:rPr>
              <w:t xml:space="preserve">Please circle relevant choice </w:t>
            </w:r>
          </w:p>
        </w:tc>
        <w:tc>
          <w:tcPr>
            <w:tcW w:w="7168"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Harmed Person:                     GOOD – SATISFACTORY  - NOT RESOLVED </w:t>
            </w:r>
          </w:p>
          <w:p w:rsidR="00C148EA" w:rsidRPr="00841298" w:rsidRDefault="00C148EA" w:rsidP="00C148EA">
            <w:pPr>
              <w:rPr>
                <w:rFonts w:ascii="Century Gothic" w:eastAsia="Calibri" w:hAnsi="Century Gothic" w:cs="Calibri"/>
                <w:color w:val="1A1A1A"/>
              </w:rPr>
            </w:pPr>
            <w:r w:rsidRPr="006762D9">
              <w:rPr>
                <w:rFonts w:ascii="Century Gothic" w:eastAsia="Calibri" w:hAnsi="Century Gothic" w:cs="Calibri"/>
                <w:noProof/>
                <w:color w:val="000000"/>
              </w:rPr>
              <w:t>Wrongdoer</w:t>
            </w:r>
            <w:r w:rsidRPr="00841298">
              <w:rPr>
                <w:rFonts w:ascii="Century Gothic" w:eastAsia="Calibri" w:hAnsi="Century Gothic" w:cs="Calibri"/>
                <w:color w:val="000000"/>
              </w:rPr>
              <w:t xml:space="preserve"> (s):                      GOOD – SATISFACTORY  - NOT RESOLVED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Reporter:                                 GOOD – SATISFACTORY  - NOT RESOLVED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School:                                     GOOD – SATISFACTORY  - NOT RESOLVED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1594"/>
        </w:trPr>
        <w:tc>
          <w:tcPr>
            <w:tcW w:w="10634" w:type="dxa"/>
            <w:gridSpan w:val="2"/>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spacing w:after="95"/>
              <w:rPr>
                <w:rFonts w:ascii="Century Gothic" w:eastAsia="Calibri" w:hAnsi="Century Gothic" w:cs="Calibri"/>
                <w:color w:val="1A1A1A"/>
              </w:rPr>
            </w:pPr>
            <w:r w:rsidRPr="00841298">
              <w:rPr>
                <w:rFonts w:ascii="Century Gothic" w:eastAsia="Calibri" w:hAnsi="Century Gothic" w:cs="Calibri"/>
                <w:b/>
                <w:color w:val="000000"/>
              </w:rPr>
              <w:lastRenderedPageBreak/>
              <w:t xml:space="preserve">Signed: </w:t>
            </w:r>
          </w:p>
          <w:p w:rsidR="00C148EA" w:rsidRPr="00841298" w:rsidRDefault="006762D9" w:rsidP="00C148EA">
            <w:pPr>
              <w:rPr>
                <w:rFonts w:ascii="Century Gothic" w:eastAsia="Calibri" w:hAnsi="Century Gothic" w:cs="Calibri"/>
                <w:color w:val="1A1A1A"/>
              </w:rPr>
            </w:pPr>
            <w:r>
              <w:rPr>
                <w:rFonts w:ascii="Century Gothic" w:eastAsia="Calibri" w:hAnsi="Century Gothic" w:cs="Calibri"/>
                <w:color w:val="000000"/>
              </w:rPr>
              <w:t>HOY/CGS Manager</w:t>
            </w:r>
            <w:r w:rsidR="00C148EA" w:rsidRPr="00841298">
              <w:rPr>
                <w:rFonts w:ascii="Century Gothic" w:eastAsia="Calibri" w:hAnsi="Century Gothic" w:cs="Calibri"/>
                <w:color w:val="000000"/>
              </w:rPr>
              <w:t>:</w:t>
            </w:r>
            <w:r>
              <w:rPr>
                <w:rFonts w:ascii="Century Gothic" w:eastAsia="Calibri" w:hAnsi="Century Gothic" w:cs="Calibri"/>
                <w:color w:val="000000"/>
              </w:rPr>
              <w:t xml:space="preserve">    </w:t>
            </w:r>
            <w:r w:rsidR="00C148EA" w:rsidRPr="00841298">
              <w:rPr>
                <w:rFonts w:ascii="Century Gothic" w:eastAsia="Calibri" w:hAnsi="Century Gothic" w:cs="Calibri"/>
                <w:color w:val="000000"/>
              </w:rPr>
              <w:t xml:space="preserve">_______________________________________________________________________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SLT:                     ______________________________________________________________________________ </w:t>
            </w:r>
          </w:p>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bl>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color w:val="000000"/>
          <w:lang w:eastAsia="en-GB"/>
        </w:rPr>
        <w:t xml:space="preserve"> </w:t>
      </w: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FA72D0" w:rsidRDefault="00FA72D0" w:rsidP="00C148EA">
      <w:pPr>
        <w:spacing w:after="0"/>
        <w:rPr>
          <w:rFonts w:ascii="Century Gothic" w:eastAsia="Calibri" w:hAnsi="Century Gothic" w:cs="Calibri"/>
          <w:b/>
          <w:color w:val="000000"/>
          <w:u w:val="single" w:color="000000"/>
          <w:lang w:eastAsia="en-GB"/>
        </w:rPr>
      </w:pPr>
    </w:p>
    <w:p w:rsidR="00C148EA" w:rsidRPr="00FA72D0" w:rsidRDefault="00C148EA" w:rsidP="00C148EA">
      <w:pPr>
        <w:spacing w:after="0"/>
        <w:rPr>
          <w:rFonts w:ascii="Century Gothic" w:eastAsia="Calibri" w:hAnsi="Century Gothic" w:cs="Calibri"/>
          <w:color w:val="1A1A1A"/>
          <w:sz w:val="28"/>
          <w:szCs w:val="28"/>
          <w:lang w:eastAsia="en-GB"/>
        </w:rPr>
      </w:pPr>
      <w:r w:rsidRPr="00FA72D0">
        <w:rPr>
          <w:rFonts w:ascii="Century Gothic" w:eastAsia="Calibri" w:hAnsi="Century Gothic" w:cs="Calibri"/>
          <w:b/>
          <w:color w:val="000000"/>
          <w:sz w:val="28"/>
          <w:szCs w:val="28"/>
          <w:u w:val="single" w:color="000000"/>
          <w:lang w:eastAsia="en-GB"/>
        </w:rPr>
        <w:lastRenderedPageBreak/>
        <w:t>Appendix 2</w:t>
      </w:r>
      <w:r w:rsidRPr="00FA72D0">
        <w:rPr>
          <w:rFonts w:ascii="Century Gothic" w:eastAsia="Calibri" w:hAnsi="Century Gothic" w:cs="Calibri"/>
          <w:b/>
          <w:color w:val="000000"/>
          <w:sz w:val="28"/>
          <w:szCs w:val="28"/>
          <w:lang w:eastAsia="en-GB"/>
        </w:rPr>
        <w:t xml:space="preserve"> </w:t>
      </w:r>
    </w:p>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b/>
          <w:i/>
          <w:color w:val="000000"/>
          <w:lang w:eastAsia="en-GB"/>
        </w:rPr>
        <w:t xml:space="preserve"> </w:t>
      </w:r>
    </w:p>
    <w:p w:rsidR="00C148EA" w:rsidRPr="00063F3F" w:rsidRDefault="00C148EA" w:rsidP="00C148EA">
      <w:pPr>
        <w:spacing w:after="5" w:line="250" w:lineRule="auto"/>
        <w:ind w:left="-5" w:right="562" w:hanging="10"/>
        <w:jc w:val="both"/>
        <w:rPr>
          <w:rFonts w:ascii="Century Gothic" w:eastAsia="Calibri" w:hAnsi="Century Gothic" w:cs="Calibri"/>
          <w:b/>
          <w:color w:val="000000" w:themeColor="text1"/>
          <w:lang w:eastAsia="en-GB"/>
        </w:rPr>
      </w:pPr>
      <w:r w:rsidRPr="00063F3F">
        <w:rPr>
          <w:rFonts w:ascii="Century Gothic" w:eastAsia="Calibri" w:hAnsi="Century Gothic" w:cs="Calibri"/>
          <w:b/>
          <w:color w:val="000000" w:themeColor="text1"/>
          <w:lang w:eastAsia="en-GB"/>
        </w:rPr>
        <w:t xml:space="preserve">CYBER-BULLYING </w:t>
      </w:r>
    </w:p>
    <w:p w:rsidR="00FA72D0" w:rsidRPr="00FA72D0" w:rsidRDefault="00FA72D0" w:rsidP="00C148EA">
      <w:pPr>
        <w:spacing w:after="5" w:line="250" w:lineRule="auto"/>
        <w:ind w:left="-5" w:right="562" w:hanging="10"/>
        <w:jc w:val="both"/>
        <w:rPr>
          <w:rFonts w:ascii="Century Gothic" w:eastAsia="Calibri" w:hAnsi="Century Gothic" w:cs="Calibri"/>
          <w:color w:val="00B050"/>
          <w:lang w:eastAsia="en-GB"/>
        </w:rPr>
      </w:pPr>
    </w:p>
    <w:p w:rsidR="00C148EA" w:rsidRPr="00FA72D0" w:rsidRDefault="00C148EA" w:rsidP="00C148EA">
      <w:pPr>
        <w:spacing w:after="5" w:line="250" w:lineRule="auto"/>
        <w:ind w:left="-5" w:right="562" w:hanging="10"/>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Cyber-bullying is a sub-set or 'method' of bullying. It can be used to carry out all</w:t>
      </w:r>
      <w:r w:rsidRPr="00841298">
        <w:rPr>
          <w:rFonts w:ascii="Century Gothic" w:eastAsia="Calibri" w:hAnsi="Century Gothic" w:cs="Calibri"/>
          <w:b/>
          <w:color w:val="000000"/>
          <w:lang w:eastAsia="en-GB"/>
        </w:rPr>
        <w:t xml:space="preserve"> </w:t>
      </w:r>
      <w:r w:rsidRPr="00FA72D0">
        <w:rPr>
          <w:rFonts w:ascii="Century Gothic" w:eastAsia="Calibri" w:hAnsi="Century Gothic" w:cs="Calibri"/>
          <w:color w:val="000000"/>
          <w:lang w:eastAsia="en-GB"/>
        </w:rPr>
        <w:t xml:space="preserve">the different 'types' of bullying (such as racist bullying, homophobic bullying, or bullying related to SEN and disabilities), but instead of the perpetrator carrying out the bullying in person, they use technology as a means of conducting the bullying. Cyber-bullying can include a wide range of unacceptable behaviours, including harassment, threats and insults, and like face-to-face bullying, cyber-bullying is designed to cause distress and harm. </w:t>
      </w:r>
    </w:p>
    <w:p w:rsidR="006762D9" w:rsidRDefault="006762D9" w:rsidP="006762D9">
      <w:pPr>
        <w:spacing w:after="215"/>
        <w:rPr>
          <w:rFonts w:ascii="Century Gothic" w:eastAsia="Calibri" w:hAnsi="Century Gothic" w:cs="Calibri"/>
          <w:color w:val="000000"/>
          <w:lang w:eastAsia="en-GB"/>
        </w:rPr>
      </w:pPr>
    </w:p>
    <w:p w:rsidR="00C148EA" w:rsidRPr="00FA72D0" w:rsidRDefault="00C148EA" w:rsidP="006762D9">
      <w:pPr>
        <w:spacing w:after="215"/>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It differs significantly from other forms of bullying, e.g. the invasion of home/personal space, the difficulty in controlling electronically circulated messages, and even in the profile of the bully and target. Our policy applies equally to the cyber-bullying of school staff as to pupils. </w:t>
      </w:r>
    </w:p>
    <w:p w:rsidR="00C148EA" w:rsidRPr="00FA72D0" w:rsidRDefault="00C148EA" w:rsidP="00FA72D0">
      <w:pPr>
        <w:spacing w:after="246"/>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We recognise that engagement with technology is a social activity of great importance to young people, so our policy is designed to support a sense of </w:t>
      </w:r>
      <w:r w:rsidRPr="006762D9">
        <w:rPr>
          <w:rFonts w:ascii="Century Gothic" w:eastAsia="Calibri" w:hAnsi="Century Gothic" w:cs="Calibri"/>
          <w:noProof/>
          <w:color w:val="000000"/>
          <w:lang w:eastAsia="en-GB"/>
        </w:rPr>
        <w:t>e-safety</w:t>
      </w:r>
      <w:r w:rsidRPr="00FA72D0">
        <w:rPr>
          <w:rFonts w:ascii="Century Gothic" w:eastAsia="Calibri" w:hAnsi="Century Gothic" w:cs="Calibri"/>
          <w:color w:val="000000"/>
          <w:lang w:eastAsia="en-GB"/>
        </w:rPr>
        <w:t xml:space="preserve"> and e-responsibility that gives students the confidence to deal with any problems that may arise, whether in or out of school. </w:t>
      </w:r>
    </w:p>
    <w:p w:rsidR="00C148EA" w:rsidRDefault="00C148EA" w:rsidP="00FA72D0">
      <w:pPr>
        <w:spacing w:after="33" w:line="250" w:lineRule="auto"/>
        <w:ind w:right="562"/>
        <w:jc w:val="both"/>
        <w:rPr>
          <w:rFonts w:ascii="Century Gothic" w:eastAsia="Calibri" w:hAnsi="Century Gothic" w:cs="Calibri"/>
          <w:color w:val="000000"/>
          <w:lang w:eastAsia="en-GB"/>
        </w:rPr>
      </w:pPr>
      <w:r w:rsidRPr="00FA72D0">
        <w:rPr>
          <w:rFonts w:ascii="Century Gothic" w:eastAsia="Calibri" w:hAnsi="Century Gothic" w:cs="Calibri"/>
          <w:color w:val="000000"/>
          <w:lang w:eastAsia="en-GB"/>
        </w:rPr>
        <w:t xml:space="preserve">We recognise that cyber-bullying can take many forms:  </w:t>
      </w:r>
    </w:p>
    <w:p w:rsidR="00FA72D0" w:rsidRPr="00FA72D0" w:rsidRDefault="00FA72D0" w:rsidP="00FA72D0">
      <w:pPr>
        <w:spacing w:after="33" w:line="250" w:lineRule="auto"/>
        <w:ind w:right="562"/>
        <w:jc w:val="both"/>
        <w:rPr>
          <w:rFonts w:ascii="Century Gothic" w:eastAsia="Calibri" w:hAnsi="Century Gothic" w:cs="Calibri"/>
          <w:color w:val="1A1A1A"/>
          <w:lang w:eastAsia="en-GB"/>
        </w:rPr>
      </w:pPr>
    </w:p>
    <w:p w:rsidR="00C148EA"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threats and intimidation;  </w:t>
      </w:r>
    </w:p>
    <w:p w:rsidR="00C148EA"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harassment or stalking;  </w:t>
      </w:r>
    </w:p>
    <w:p w:rsidR="00C148EA"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vilification or defamation;  </w:t>
      </w:r>
    </w:p>
    <w:p w:rsidR="00C148EA"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ostracising/peer rejection/exclusion </w:t>
      </w:r>
    </w:p>
    <w:p w:rsidR="00C148EA"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identity theft, unauthorised access and impersonation </w:t>
      </w:r>
    </w:p>
    <w:p w:rsidR="00FA72D0" w:rsidRPr="00FA72D0" w:rsidRDefault="00C148EA" w:rsidP="00C148EA">
      <w:pPr>
        <w:numPr>
          <w:ilvl w:val="2"/>
          <w:numId w:val="8"/>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publicly posting, sending or forwarding personal or private </w:t>
      </w:r>
    </w:p>
    <w:p w:rsidR="00C148EA" w:rsidRDefault="00FA72D0" w:rsidP="00FA72D0">
      <w:pPr>
        <w:spacing w:after="5" w:line="250" w:lineRule="auto"/>
        <w:ind w:left="1440" w:right="562"/>
        <w:jc w:val="both"/>
        <w:rPr>
          <w:rFonts w:ascii="Century Gothic" w:eastAsia="Calibri" w:hAnsi="Century Gothic" w:cs="Calibri"/>
          <w:color w:val="000000"/>
          <w:lang w:eastAsia="en-GB"/>
        </w:rPr>
      </w:pPr>
      <w:r>
        <w:rPr>
          <w:rFonts w:ascii="Century Gothic" w:eastAsia="Calibri" w:hAnsi="Century Gothic" w:cs="Calibri"/>
          <w:color w:val="000000"/>
          <w:lang w:eastAsia="en-GB"/>
        </w:rPr>
        <w:tab/>
      </w:r>
      <w:r w:rsidR="00C148EA" w:rsidRPr="00FA72D0">
        <w:rPr>
          <w:rFonts w:ascii="Century Gothic" w:eastAsia="Calibri" w:hAnsi="Century Gothic" w:cs="Calibri"/>
          <w:color w:val="000000"/>
          <w:lang w:eastAsia="en-GB"/>
        </w:rPr>
        <w:t xml:space="preserve">information or images </w:t>
      </w:r>
      <w:r w:rsidR="00C148EA" w:rsidRPr="00FA72D0">
        <w:rPr>
          <w:rFonts w:ascii="Century Gothic" w:eastAsia="Segoe UI Symbol" w:hAnsi="Century Gothic" w:cs="Segoe UI Symbol"/>
          <w:color w:val="000000"/>
          <w:lang w:eastAsia="en-GB"/>
        </w:rPr>
        <w:t></w:t>
      </w:r>
      <w:r w:rsidR="00C148EA" w:rsidRPr="00FA72D0">
        <w:rPr>
          <w:rFonts w:ascii="Century Gothic" w:eastAsia="Arial" w:hAnsi="Century Gothic" w:cs="Arial"/>
          <w:color w:val="000000"/>
          <w:lang w:eastAsia="en-GB"/>
        </w:rPr>
        <w:t xml:space="preserve"> </w:t>
      </w:r>
      <w:r w:rsidR="00C148EA" w:rsidRPr="00FA72D0">
        <w:rPr>
          <w:rFonts w:ascii="Century Gothic" w:eastAsia="Calibri" w:hAnsi="Century Gothic" w:cs="Calibri"/>
          <w:color w:val="000000"/>
          <w:lang w:eastAsia="en-GB"/>
        </w:rPr>
        <w:t xml:space="preserve">manipulation </w:t>
      </w:r>
    </w:p>
    <w:p w:rsidR="00FA72D0" w:rsidRPr="00FA72D0" w:rsidRDefault="00FA72D0" w:rsidP="00FA72D0">
      <w:pPr>
        <w:spacing w:after="5" w:line="250" w:lineRule="auto"/>
        <w:ind w:left="1440" w:right="562"/>
        <w:jc w:val="both"/>
        <w:rPr>
          <w:rFonts w:ascii="Century Gothic" w:eastAsia="Calibri" w:hAnsi="Century Gothic" w:cs="Calibri"/>
          <w:color w:val="1A1A1A"/>
          <w:lang w:eastAsia="en-GB"/>
        </w:rPr>
      </w:pP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The impact of cyber-bullying can be greater than other forms </w:t>
      </w:r>
    </w:p>
    <w:p w:rsidR="00C148EA" w:rsidRPr="00FA72D0" w:rsidRDefault="00C148EA" w:rsidP="00FA72D0">
      <w:pPr>
        <w:spacing w:after="5" w:line="250" w:lineRule="auto"/>
        <w:ind w:left="1440"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because a larger audience can be reached rapidly, so a single incident may have long-term consequences. </w:t>
      </w: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Bystanders to cyber-bullying can easily become perpetrators – by </w:t>
      </w:r>
    </w:p>
    <w:p w:rsidR="00C148EA" w:rsidRPr="00FA72D0" w:rsidRDefault="00C148EA" w:rsidP="00FA72D0">
      <w:pPr>
        <w:spacing w:after="5" w:line="250" w:lineRule="auto"/>
        <w:ind w:left="1440"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passing on the harmful material deliberately or unintentionally. We take seriously the responsibility of these ‘accessories’ to bullying and will apply sanctions for such behaviour. </w:t>
      </w: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Cyber-bullying can take place at any time and can intrude into</w:t>
      </w:r>
    </w:p>
    <w:p w:rsidR="00C148EA" w:rsidRDefault="00C148EA" w:rsidP="00FA72D0">
      <w:pPr>
        <w:spacing w:after="5" w:line="250" w:lineRule="auto"/>
        <w:ind w:left="1440" w:right="562"/>
        <w:jc w:val="both"/>
        <w:rPr>
          <w:rFonts w:ascii="Century Gothic" w:eastAsia="Calibri" w:hAnsi="Century Gothic" w:cs="Calibri"/>
          <w:color w:val="000000"/>
          <w:lang w:eastAsia="en-GB"/>
        </w:rPr>
      </w:pPr>
      <w:r w:rsidRPr="00FA72D0">
        <w:rPr>
          <w:rFonts w:ascii="Century Gothic" w:eastAsia="Calibri" w:hAnsi="Century Gothic" w:cs="Calibri"/>
          <w:color w:val="000000"/>
          <w:lang w:eastAsia="en-GB"/>
        </w:rPr>
        <w:t xml:space="preserve">spaces that might previously have been regarded as safe or personal. Schools have powers to discipline and regulate the behaviour of pupils, even when they are off the school site, and we will take measures to protect students whose education or wellbeing may be affected by cyber-bullying, irrespective of the location of the bully at the time of the action. </w:t>
      </w: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lastRenderedPageBreak/>
        <w:t xml:space="preserve">We will ensure that young people understand the value of </w:t>
      </w:r>
    </w:p>
    <w:p w:rsidR="00C148EA" w:rsidRPr="00FA72D0" w:rsidRDefault="00C148EA" w:rsidP="00FA72D0">
      <w:pPr>
        <w:spacing w:after="5" w:line="250" w:lineRule="auto"/>
        <w:ind w:left="1440"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preserving evidence of cyber-bullying so that they have the confidence to report it, and information on which we and other agencies might act to deal with it. </w:t>
      </w: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We will continue to promote students’ understanding of e-safety</w:t>
      </w:r>
    </w:p>
    <w:p w:rsidR="00C148EA" w:rsidRPr="00FA72D0" w:rsidRDefault="00C148EA" w:rsidP="00FA72D0">
      <w:pPr>
        <w:spacing w:after="5" w:line="250" w:lineRule="auto"/>
        <w:ind w:left="1440"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and e-responsibility through the school’s Acceptable Use Policy, and through the curriculum in IT and PSHE. Students will be made aware that cyber-bullying may constitute a criminal offence. </w:t>
      </w:r>
    </w:p>
    <w:p w:rsidR="00FA72D0"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Staff and peer mentors will receive specific training to deal with </w:t>
      </w:r>
    </w:p>
    <w:p w:rsidR="00C148EA" w:rsidRPr="00FA72D0" w:rsidRDefault="00C148EA" w:rsidP="00FA72D0">
      <w:pPr>
        <w:spacing w:after="5" w:line="250" w:lineRule="auto"/>
        <w:ind w:left="720" w:right="562" w:firstLine="720"/>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cases of cyber-bullying. </w:t>
      </w:r>
    </w:p>
    <w:p w:rsidR="00C148EA"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Incidents of cyber-b</w:t>
      </w:r>
      <w:r w:rsidR="006762D9">
        <w:rPr>
          <w:rFonts w:ascii="Century Gothic" w:eastAsia="Calibri" w:hAnsi="Century Gothic" w:cs="Calibri"/>
          <w:color w:val="000000"/>
          <w:lang w:eastAsia="en-GB"/>
        </w:rPr>
        <w:t>ullying will be recorded</w:t>
      </w:r>
      <w:r w:rsidRPr="00FA72D0">
        <w:rPr>
          <w:rFonts w:ascii="Century Gothic" w:eastAsia="Calibri" w:hAnsi="Century Gothic" w:cs="Calibri"/>
          <w:color w:val="000000"/>
          <w:lang w:eastAsia="en-GB"/>
        </w:rPr>
        <w:t xml:space="preserve">.  </w:t>
      </w:r>
    </w:p>
    <w:p w:rsidR="00C148EA" w:rsidRPr="00FA72D0" w:rsidRDefault="00C148EA" w:rsidP="00C148EA">
      <w:pPr>
        <w:numPr>
          <w:ilvl w:val="0"/>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We will provide support for victims of cyber-bullying by: </w:t>
      </w:r>
    </w:p>
    <w:p w:rsidR="00FA72D0" w:rsidRPr="00FA72D0" w:rsidRDefault="00FA72D0" w:rsidP="00FA72D0">
      <w:pPr>
        <w:spacing w:after="5" w:line="250" w:lineRule="auto"/>
        <w:ind w:left="720" w:right="562"/>
        <w:jc w:val="both"/>
        <w:rPr>
          <w:rFonts w:ascii="Century Gothic" w:eastAsia="Calibri" w:hAnsi="Century Gothic" w:cs="Calibri"/>
          <w:color w:val="1A1A1A"/>
          <w:lang w:eastAsia="en-GB"/>
        </w:rPr>
      </w:pPr>
    </w:p>
    <w:p w:rsidR="00C148EA" w:rsidRPr="00FA72D0" w:rsidRDefault="00C148EA" w:rsidP="00C148EA">
      <w:pPr>
        <w:numPr>
          <w:ilvl w:val="1"/>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Giving advice on online empowerment </w:t>
      </w:r>
    </w:p>
    <w:p w:rsidR="00C148EA" w:rsidRPr="00FA72D0" w:rsidRDefault="00C148EA" w:rsidP="00C148EA">
      <w:pPr>
        <w:numPr>
          <w:ilvl w:val="1"/>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Trying to contain the incident  </w:t>
      </w:r>
    </w:p>
    <w:p w:rsidR="00C148EA" w:rsidRPr="00FA72D0" w:rsidRDefault="00C148EA" w:rsidP="00C148EA">
      <w:pPr>
        <w:numPr>
          <w:ilvl w:val="1"/>
          <w:numId w:val="7"/>
        </w:numPr>
        <w:spacing w:after="5" w:line="250" w:lineRule="auto"/>
        <w:ind w:right="562"/>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Providing support to prevent </w:t>
      </w:r>
      <w:r w:rsidR="00063F3F">
        <w:rPr>
          <w:rFonts w:ascii="Century Gothic" w:eastAsia="Calibri" w:hAnsi="Century Gothic" w:cs="Calibri"/>
          <w:color w:val="000000"/>
          <w:lang w:eastAsia="en-GB"/>
        </w:rPr>
        <w:t xml:space="preserve">a </w:t>
      </w:r>
      <w:r w:rsidRPr="00FA72D0">
        <w:rPr>
          <w:rFonts w:ascii="Century Gothic" w:eastAsia="Calibri" w:hAnsi="Century Gothic" w:cs="Calibri"/>
          <w:color w:val="000000"/>
          <w:lang w:eastAsia="en-GB"/>
        </w:rPr>
        <w:t xml:space="preserve">recurrence </w:t>
      </w:r>
    </w:p>
    <w:p w:rsidR="00C148EA" w:rsidRPr="00FA72D0" w:rsidRDefault="00C148EA" w:rsidP="00C148EA">
      <w:pPr>
        <w:spacing w:after="0"/>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 </w:t>
      </w:r>
    </w:p>
    <w:p w:rsidR="00C148EA" w:rsidRPr="00FA72D0" w:rsidRDefault="00C148EA" w:rsidP="00C148EA">
      <w:pPr>
        <w:spacing w:after="0"/>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 </w:t>
      </w:r>
    </w:p>
    <w:p w:rsidR="00C148EA" w:rsidRPr="00FA72D0" w:rsidRDefault="00C148EA" w:rsidP="00C148EA">
      <w:pPr>
        <w:spacing w:after="5" w:line="250" w:lineRule="auto"/>
        <w:ind w:left="-5" w:right="562" w:hanging="10"/>
        <w:jc w:val="both"/>
        <w:rPr>
          <w:rFonts w:ascii="Century Gothic" w:eastAsia="Calibri" w:hAnsi="Century Gothic" w:cs="Calibri"/>
          <w:color w:val="1A1A1A"/>
          <w:lang w:eastAsia="en-GB"/>
        </w:rPr>
      </w:pPr>
      <w:r w:rsidRPr="00FA72D0">
        <w:rPr>
          <w:rFonts w:ascii="Century Gothic" w:eastAsia="Calibri" w:hAnsi="Century Gothic" w:cs="Calibri"/>
          <w:color w:val="000000"/>
          <w:lang w:eastAsia="en-GB"/>
        </w:rPr>
        <w:t xml:space="preserve">We will investigate incidents of cyber-bullying to identify the perpetrator(s), then apply sanctions described above in the anti-bullying policy, and in line with our behaviour policy. </w:t>
      </w:r>
    </w:p>
    <w:p w:rsidR="00C148EA" w:rsidRPr="00841298" w:rsidRDefault="00C148EA" w:rsidP="00C148EA">
      <w:pPr>
        <w:spacing w:after="218"/>
        <w:rPr>
          <w:rFonts w:ascii="Century Gothic" w:eastAsia="Calibri" w:hAnsi="Century Gothic" w:cs="Calibri"/>
          <w:color w:val="1A1A1A"/>
          <w:lang w:eastAsia="en-GB"/>
        </w:rPr>
      </w:pPr>
      <w:r w:rsidRPr="00841298">
        <w:rPr>
          <w:rFonts w:ascii="Century Gothic" w:eastAsia="Calibri" w:hAnsi="Century Gothic" w:cs="Calibri"/>
          <w:b/>
          <w:i/>
          <w:color w:val="3366FF"/>
          <w:lang w:eastAsia="en-GB"/>
        </w:rPr>
        <w:t xml:space="preserve"> </w:t>
      </w:r>
    </w:p>
    <w:p w:rsidR="00C148EA" w:rsidRDefault="00C148EA" w:rsidP="00C148EA">
      <w:pPr>
        <w:spacing w:after="0"/>
        <w:rPr>
          <w:rFonts w:ascii="Century Gothic" w:eastAsia="Calibri" w:hAnsi="Century Gothic" w:cs="Calibri"/>
          <w:b/>
          <w:i/>
          <w:color w:val="000000"/>
          <w:lang w:eastAsia="en-GB"/>
        </w:rPr>
      </w:pPr>
      <w:r w:rsidRPr="00841298">
        <w:rPr>
          <w:rFonts w:ascii="Century Gothic" w:eastAsia="Calibri" w:hAnsi="Century Gothic" w:cs="Calibri"/>
          <w:b/>
          <w:i/>
          <w:color w:val="000000"/>
          <w:lang w:eastAsia="en-GB"/>
        </w:rPr>
        <w:t xml:space="preserve"> </w:t>
      </w: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Default="00FA72D0" w:rsidP="00C148EA">
      <w:pPr>
        <w:spacing w:after="0"/>
        <w:rPr>
          <w:rFonts w:ascii="Century Gothic" w:eastAsia="Calibri" w:hAnsi="Century Gothic" w:cs="Calibri"/>
          <w:b/>
          <w:i/>
          <w:color w:val="000000"/>
          <w:lang w:eastAsia="en-GB"/>
        </w:rPr>
      </w:pPr>
    </w:p>
    <w:p w:rsidR="00FA72D0" w:rsidRPr="00841298" w:rsidRDefault="00FA72D0" w:rsidP="00C148EA">
      <w:pPr>
        <w:spacing w:after="0"/>
        <w:rPr>
          <w:rFonts w:ascii="Century Gothic" w:eastAsia="Calibri" w:hAnsi="Century Gothic" w:cs="Calibri"/>
          <w:color w:val="1A1A1A"/>
          <w:lang w:eastAsia="en-GB"/>
        </w:rPr>
      </w:pPr>
    </w:p>
    <w:p w:rsidR="00C148EA" w:rsidRPr="00FA72D0" w:rsidRDefault="00C148EA" w:rsidP="00C148EA">
      <w:pPr>
        <w:keepNext/>
        <w:keepLines/>
        <w:spacing w:after="163"/>
        <w:ind w:left="-5" w:hanging="10"/>
        <w:outlineLvl w:val="1"/>
        <w:rPr>
          <w:rFonts w:ascii="Century Gothic" w:eastAsia="Calibri" w:hAnsi="Century Gothic" w:cs="Calibri"/>
          <w:b/>
          <w:color w:val="000000"/>
          <w:sz w:val="28"/>
          <w:szCs w:val="28"/>
          <w:u w:val="single" w:color="000000"/>
          <w:lang w:eastAsia="en-GB"/>
        </w:rPr>
      </w:pPr>
      <w:r w:rsidRPr="00FA72D0">
        <w:rPr>
          <w:rFonts w:ascii="Century Gothic" w:eastAsia="Calibri" w:hAnsi="Century Gothic" w:cs="Calibri"/>
          <w:b/>
          <w:color w:val="000000"/>
          <w:sz w:val="28"/>
          <w:szCs w:val="28"/>
          <w:u w:val="single" w:color="000000"/>
          <w:lang w:eastAsia="en-GB"/>
        </w:rPr>
        <w:lastRenderedPageBreak/>
        <w:t>Appendix 3</w:t>
      </w:r>
      <w:r w:rsidRPr="00FA72D0">
        <w:rPr>
          <w:rFonts w:ascii="Century Gothic" w:eastAsia="Calibri" w:hAnsi="Century Gothic" w:cs="Calibri"/>
          <w:b/>
          <w:color w:val="000000"/>
          <w:sz w:val="28"/>
          <w:szCs w:val="28"/>
          <w:u w:color="000000"/>
          <w:lang w:eastAsia="en-GB"/>
        </w:rPr>
        <w:t xml:space="preserve">  </w:t>
      </w:r>
    </w:p>
    <w:p w:rsidR="00C148EA" w:rsidRPr="00063F3F" w:rsidRDefault="00C148EA" w:rsidP="00C148EA">
      <w:pPr>
        <w:spacing w:after="218"/>
        <w:rPr>
          <w:rFonts w:ascii="Century Gothic" w:eastAsia="Calibri" w:hAnsi="Century Gothic" w:cs="Calibri"/>
          <w:b/>
          <w:color w:val="000000" w:themeColor="text1"/>
          <w:lang w:eastAsia="en-GB"/>
        </w:rPr>
      </w:pPr>
      <w:r w:rsidRPr="00063F3F">
        <w:rPr>
          <w:rFonts w:ascii="Century Gothic" w:eastAsia="Calibri" w:hAnsi="Century Gothic" w:cs="Calibri"/>
          <w:b/>
          <w:color w:val="000000" w:themeColor="text1"/>
          <w:lang w:eastAsia="en-GB"/>
        </w:rPr>
        <w:t xml:space="preserve">Summary - Guidance model for dealing with Bullying Incidents </w:t>
      </w: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6762D9" w:rsidP="00C148EA">
      <w:pPr>
        <w:spacing w:after="218"/>
        <w:rPr>
          <w:rFonts w:ascii="Century Gothic" w:eastAsia="Calibri" w:hAnsi="Century Gothic" w:cs="Calibri"/>
          <w:b/>
          <w:i/>
          <w:color w:val="000000"/>
          <w:lang w:eastAsia="en-GB"/>
        </w:rPr>
      </w:pPr>
      <w:r>
        <w:rPr>
          <w:rFonts w:ascii="Century Gothic" w:eastAsia="Calibri" w:hAnsi="Century Gothic" w:cs="Calibri"/>
          <w:b/>
          <w:i/>
          <w:color w:val="000000"/>
          <w:lang w:eastAsia="en-GB"/>
        </w:rPr>
        <w:t>Flow Diagram</w:t>
      </w: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Default="00C148EA"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Default="00FA72D0" w:rsidP="00C148EA">
      <w:pPr>
        <w:spacing w:after="218"/>
        <w:rPr>
          <w:rFonts w:ascii="Century Gothic" w:eastAsia="Calibri" w:hAnsi="Century Gothic" w:cs="Calibri"/>
          <w:b/>
          <w:i/>
          <w:color w:val="000000"/>
          <w:lang w:eastAsia="en-GB"/>
        </w:rPr>
      </w:pPr>
    </w:p>
    <w:p w:rsidR="00FA72D0" w:rsidRPr="00841298" w:rsidRDefault="00FA72D0"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218"/>
        <w:rPr>
          <w:rFonts w:ascii="Century Gothic" w:eastAsia="Calibri" w:hAnsi="Century Gothic" w:cs="Calibri"/>
          <w:b/>
          <w:i/>
          <w:color w:val="000000"/>
          <w:lang w:eastAsia="en-GB"/>
        </w:rPr>
      </w:pPr>
    </w:p>
    <w:p w:rsidR="00C148EA" w:rsidRPr="00841298" w:rsidRDefault="00C148EA" w:rsidP="00C148EA">
      <w:pPr>
        <w:spacing w:after="0"/>
        <w:rPr>
          <w:rFonts w:ascii="Century Gothic" w:eastAsia="Calibri" w:hAnsi="Century Gothic" w:cs="Calibri"/>
          <w:color w:val="1A1A1A"/>
          <w:lang w:eastAsia="en-GB"/>
        </w:rPr>
      </w:pPr>
    </w:p>
    <w:p w:rsidR="00C148EA" w:rsidRPr="00FA72D0" w:rsidRDefault="00C148EA" w:rsidP="00C148EA">
      <w:pPr>
        <w:keepNext/>
        <w:keepLines/>
        <w:spacing w:after="0"/>
        <w:ind w:left="-5" w:hanging="10"/>
        <w:outlineLvl w:val="1"/>
        <w:rPr>
          <w:rFonts w:ascii="Century Gothic" w:eastAsia="Calibri" w:hAnsi="Century Gothic" w:cs="Calibri"/>
          <w:b/>
          <w:color w:val="000000"/>
          <w:sz w:val="28"/>
          <w:szCs w:val="28"/>
          <w:u w:val="single" w:color="000000"/>
          <w:lang w:eastAsia="en-GB"/>
        </w:rPr>
      </w:pPr>
      <w:r w:rsidRPr="00FA72D0">
        <w:rPr>
          <w:rFonts w:ascii="Century Gothic" w:eastAsia="Calibri" w:hAnsi="Century Gothic" w:cs="Calibri"/>
          <w:b/>
          <w:color w:val="000000"/>
          <w:sz w:val="28"/>
          <w:szCs w:val="28"/>
          <w:u w:val="single" w:color="000000"/>
          <w:lang w:eastAsia="en-GB"/>
        </w:rPr>
        <w:lastRenderedPageBreak/>
        <w:t>Appendix 4</w:t>
      </w:r>
      <w:r w:rsidRPr="00FA72D0">
        <w:rPr>
          <w:rFonts w:ascii="Century Gothic" w:eastAsia="Calibri" w:hAnsi="Century Gothic" w:cs="Calibri"/>
          <w:b/>
          <w:color w:val="000000"/>
          <w:sz w:val="28"/>
          <w:szCs w:val="28"/>
          <w:u w:color="000000"/>
          <w:lang w:eastAsia="en-GB"/>
        </w:rPr>
        <w:t xml:space="preserve"> </w:t>
      </w:r>
    </w:p>
    <w:p w:rsidR="00C148EA" w:rsidRPr="00841298" w:rsidRDefault="00C148EA" w:rsidP="00C148EA">
      <w:pPr>
        <w:spacing w:after="0"/>
        <w:rPr>
          <w:rFonts w:ascii="Century Gothic" w:eastAsia="Calibri" w:hAnsi="Century Gothic" w:cs="Calibri"/>
          <w:b/>
          <w:color w:val="000000"/>
          <w:lang w:eastAsia="en-GB"/>
        </w:rPr>
      </w:pPr>
      <w:r w:rsidRPr="00841298">
        <w:rPr>
          <w:rFonts w:ascii="Century Gothic" w:eastAsia="Calibri" w:hAnsi="Century Gothic" w:cs="Calibri"/>
          <w:b/>
          <w:color w:val="000000"/>
          <w:lang w:eastAsia="en-GB"/>
        </w:rPr>
        <w:t xml:space="preserve"> </w:t>
      </w:r>
    </w:p>
    <w:p w:rsidR="00C148EA" w:rsidRPr="00841298" w:rsidRDefault="00C148EA" w:rsidP="00C148EA">
      <w:pPr>
        <w:spacing w:after="0"/>
        <w:rPr>
          <w:rFonts w:ascii="Century Gothic" w:eastAsia="Calibri" w:hAnsi="Century Gothic" w:cs="Calibri"/>
          <w:color w:val="1A1A1A"/>
          <w:lang w:eastAsia="en-GB"/>
        </w:rPr>
      </w:pPr>
    </w:p>
    <w:tbl>
      <w:tblPr>
        <w:tblStyle w:val="TableGrid"/>
        <w:tblW w:w="9902" w:type="dxa"/>
        <w:tblInd w:w="-108" w:type="dxa"/>
        <w:tblCellMar>
          <w:top w:w="55" w:type="dxa"/>
          <w:bottom w:w="4" w:type="dxa"/>
          <w:right w:w="63" w:type="dxa"/>
        </w:tblCellMar>
        <w:tblLook w:val="04A0" w:firstRow="1" w:lastRow="0" w:firstColumn="1" w:lastColumn="0" w:noHBand="0" w:noVBand="1"/>
      </w:tblPr>
      <w:tblGrid>
        <w:gridCol w:w="2126"/>
        <w:gridCol w:w="425"/>
        <w:gridCol w:w="3260"/>
        <w:gridCol w:w="428"/>
        <w:gridCol w:w="3401"/>
        <w:gridCol w:w="262"/>
      </w:tblGrid>
      <w:tr w:rsidR="00C148EA" w:rsidRPr="00841298" w:rsidTr="00C148EA">
        <w:trPr>
          <w:trHeight w:val="684"/>
        </w:trPr>
        <w:tc>
          <w:tcPr>
            <w:tcW w:w="212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7775" w:type="dxa"/>
            <w:gridSpan w:val="5"/>
            <w:tcBorders>
              <w:top w:val="single" w:sz="4" w:space="0" w:color="000000"/>
              <w:left w:val="nil"/>
              <w:bottom w:val="single" w:sz="4" w:space="0" w:color="000000"/>
              <w:right w:val="single" w:sz="4" w:space="0" w:color="000000"/>
            </w:tcBorders>
            <w:vAlign w:val="bottom"/>
          </w:tcPr>
          <w:p w:rsidR="00C148EA" w:rsidRPr="00841298" w:rsidRDefault="00C148EA" w:rsidP="00C148EA">
            <w:pPr>
              <w:ind w:left="-17"/>
              <w:rPr>
                <w:rFonts w:ascii="Century Gothic" w:eastAsia="Calibri" w:hAnsi="Century Gothic" w:cs="Calibri"/>
                <w:color w:val="1A1A1A"/>
              </w:rPr>
            </w:pPr>
            <w:r w:rsidRPr="00841298">
              <w:rPr>
                <w:rFonts w:ascii="Century Gothic" w:eastAsia="Calibri" w:hAnsi="Century Gothic" w:cs="Calibri"/>
                <w:b/>
                <w:color w:val="000000"/>
              </w:rPr>
              <w:t xml:space="preserve">Homophobic / Racial Incident Report Form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Staff Name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7350" w:type="dxa"/>
            <w:gridSpan w:val="4"/>
            <w:vMerge w:val="restart"/>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tabs>
                <w:tab w:val="center" w:pos="7197"/>
              </w:tabs>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color w:val="000000"/>
              </w:rPr>
              <w:t xml:space="preserve">Any additional details </w:t>
            </w:r>
            <w:r w:rsidRPr="00841298">
              <w:rPr>
                <w:rFonts w:ascii="Century Gothic" w:eastAsia="Calibri" w:hAnsi="Century Gothic" w:cs="Calibri"/>
                <w:color w:val="000000"/>
              </w:rPr>
              <w:tab/>
            </w:r>
            <w:r w:rsidRPr="00841298">
              <w:rPr>
                <w:rFonts w:ascii="Century Gothic" w:eastAsia="Calibri" w:hAnsi="Century Gothic" w:cs="Calibri"/>
                <w:b/>
                <w:color w:val="000000"/>
              </w:rPr>
              <w:t xml:space="preserve">  </w:t>
            </w:r>
          </w:p>
          <w:p w:rsidR="00C148EA" w:rsidRPr="00841298" w:rsidRDefault="00C148EA" w:rsidP="00C148EA">
            <w:pPr>
              <w:spacing w:after="337"/>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i/>
                <w:color w:val="000000"/>
              </w:rPr>
              <w:t xml:space="preserve"> </w:t>
            </w:r>
          </w:p>
          <w:p w:rsidR="00C148EA" w:rsidRPr="00841298" w:rsidRDefault="00C148EA" w:rsidP="00C148EA">
            <w:pPr>
              <w:spacing w:after="15"/>
              <w:jc w:val="right"/>
              <w:rPr>
                <w:rFonts w:ascii="Century Gothic" w:eastAsia="Calibri" w:hAnsi="Century Gothic" w:cs="Calibri"/>
                <w:color w:val="1A1A1A"/>
              </w:rPr>
            </w:pPr>
            <w:r w:rsidRPr="00841298">
              <w:rPr>
                <w:rFonts w:ascii="Century Gothic" w:eastAsia="Calibri" w:hAnsi="Century Gothic" w:cs="Calibri"/>
                <w:b/>
                <w:color w:val="000000"/>
              </w:rPr>
              <w:t xml:space="preserve">  </w:t>
            </w:r>
          </w:p>
          <w:p w:rsidR="00C148EA" w:rsidRPr="00841298" w:rsidRDefault="00C148EA" w:rsidP="00C148EA">
            <w:pPr>
              <w:spacing w:after="17"/>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5"/>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5"/>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8"/>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5"/>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7"/>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5"/>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15"/>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spacing w:after="257"/>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p>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b/>
                <w:color w:val="000000"/>
              </w:rPr>
              <w:t xml:space="preserve">  </w:t>
            </w:r>
            <w:r w:rsidRPr="00841298">
              <w:rPr>
                <w:rFonts w:ascii="Century Gothic" w:eastAsia="Calibri" w:hAnsi="Century Gothic" w:cs="Calibri"/>
                <w:b/>
                <w:color w:val="000000"/>
              </w:rPr>
              <w:tab/>
              <w:t xml:space="preserve">  </w:t>
            </w:r>
            <w:r w:rsidRPr="00841298">
              <w:rPr>
                <w:rFonts w:ascii="Century Gothic" w:eastAsia="Calibri" w:hAnsi="Century Gothic" w:cs="Calibri"/>
                <w:b/>
                <w:color w:val="000000"/>
              </w:rPr>
              <w:tab/>
              <w:t xml:space="preserve">  </w:t>
            </w:r>
            <w:r w:rsidRPr="00841298">
              <w:rPr>
                <w:rFonts w:ascii="Century Gothic" w:eastAsia="Calibri" w:hAnsi="Century Gothic" w:cs="Calibri"/>
                <w:b/>
                <w:color w:val="000000"/>
              </w:rPr>
              <w:tab/>
              <w:t xml:space="preserve">  </w:t>
            </w:r>
          </w:p>
        </w:tc>
      </w:tr>
      <w:tr w:rsidR="00C148EA" w:rsidRPr="00841298" w:rsidTr="00C148EA">
        <w:trPr>
          <w:trHeight w:val="852"/>
        </w:trPr>
        <w:tc>
          <w:tcPr>
            <w:tcW w:w="21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Position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Form Tutor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Class Teacher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External Agency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7"/>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Governor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Head of Year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SLT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Incident Date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0" w:type="auto"/>
            <w:gridSpan w:val="4"/>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506"/>
        </w:trPr>
        <w:tc>
          <w:tcPr>
            <w:tcW w:w="21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0" w:type="auto"/>
            <w:gridSpan w:val="4"/>
            <w:vMerge/>
            <w:tcBorders>
              <w:top w:val="nil"/>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Reporter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Other Staff Informed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External Agency Informed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Parent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Class Teacher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Police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Pupil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Form Tutor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Social Services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Staff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Head of Year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PLC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Governor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Carer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Distress Caused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Distress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Greatly Distressed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Mildly Upset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Very Upset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None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21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8"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1"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6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jc w:val="center"/>
              <w:rPr>
                <w:rFonts w:ascii="Century Gothic" w:eastAsia="Calibri" w:hAnsi="Century Gothic" w:cs="Calibri"/>
                <w:color w:val="1A1A1A"/>
              </w:rPr>
            </w:pPr>
            <w:r w:rsidRPr="00841298">
              <w:rPr>
                <w:rFonts w:ascii="Century Gothic" w:eastAsia="Calibri" w:hAnsi="Century Gothic" w:cs="Calibri"/>
                <w:color w:val="000000"/>
              </w:rPr>
              <w:t xml:space="preserve">  </w:t>
            </w:r>
          </w:p>
        </w:tc>
      </w:tr>
    </w:tbl>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t xml:space="preserve"> </w:t>
      </w:r>
    </w:p>
    <w:p w:rsidR="00C148EA" w:rsidRDefault="00C148EA" w:rsidP="00C148EA">
      <w:pPr>
        <w:spacing w:after="0"/>
        <w:rPr>
          <w:rFonts w:ascii="Century Gothic" w:eastAsia="Calibri" w:hAnsi="Century Gothic" w:cs="Calibri"/>
          <w:b/>
          <w:color w:val="000000"/>
          <w:lang w:eastAsia="en-GB"/>
        </w:rPr>
      </w:pPr>
      <w:r w:rsidRPr="00841298">
        <w:rPr>
          <w:rFonts w:ascii="Century Gothic" w:eastAsia="Calibri" w:hAnsi="Century Gothic" w:cs="Calibri"/>
          <w:b/>
          <w:color w:val="000000"/>
          <w:lang w:eastAsia="en-GB"/>
        </w:rPr>
        <w:t xml:space="preserve"> </w:t>
      </w:r>
    </w:p>
    <w:p w:rsidR="00FA72D0" w:rsidRDefault="00FA72D0" w:rsidP="00C148EA">
      <w:pPr>
        <w:spacing w:after="0"/>
        <w:rPr>
          <w:rFonts w:ascii="Century Gothic" w:eastAsia="Calibri" w:hAnsi="Century Gothic" w:cs="Calibri"/>
          <w:b/>
          <w:color w:val="000000"/>
          <w:lang w:eastAsia="en-GB"/>
        </w:rPr>
      </w:pPr>
    </w:p>
    <w:p w:rsidR="00FA72D0" w:rsidRDefault="00FA72D0" w:rsidP="00C148EA">
      <w:pPr>
        <w:spacing w:after="0"/>
        <w:rPr>
          <w:rFonts w:ascii="Century Gothic" w:eastAsia="Calibri" w:hAnsi="Century Gothic" w:cs="Calibri"/>
          <w:b/>
          <w:color w:val="000000"/>
          <w:lang w:eastAsia="en-GB"/>
        </w:rPr>
      </w:pPr>
    </w:p>
    <w:p w:rsidR="00FA72D0" w:rsidRPr="00841298" w:rsidRDefault="00FA72D0" w:rsidP="00C148EA">
      <w:pPr>
        <w:spacing w:after="0"/>
        <w:rPr>
          <w:rFonts w:ascii="Century Gothic" w:eastAsia="Calibri" w:hAnsi="Century Gothic" w:cs="Calibri"/>
          <w:color w:val="1A1A1A"/>
          <w:lang w:eastAsia="en-GB"/>
        </w:rPr>
      </w:pPr>
    </w:p>
    <w:p w:rsidR="00C148EA" w:rsidRPr="00841298" w:rsidRDefault="00C148EA" w:rsidP="00C148EA">
      <w:pPr>
        <w:spacing w:after="0"/>
        <w:ind w:left="-1440" w:right="11032"/>
        <w:rPr>
          <w:rFonts w:ascii="Century Gothic" w:eastAsia="Calibri" w:hAnsi="Century Gothic" w:cs="Calibri"/>
          <w:color w:val="1A1A1A"/>
          <w:lang w:eastAsia="en-GB"/>
        </w:rPr>
      </w:pPr>
    </w:p>
    <w:tbl>
      <w:tblPr>
        <w:tblStyle w:val="TableGrid"/>
        <w:tblW w:w="9837" w:type="dxa"/>
        <w:tblInd w:w="-108" w:type="dxa"/>
        <w:tblCellMar>
          <w:top w:w="45" w:type="dxa"/>
          <w:bottom w:w="4" w:type="dxa"/>
          <w:right w:w="66" w:type="dxa"/>
        </w:tblCellMar>
        <w:tblLook w:val="04A0" w:firstRow="1" w:lastRow="0" w:firstColumn="1" w:lastColumn="0" w:noHBand="0" w:noVBand="1"/>
      </w:tblPr>
      <w:tblGrid>
        <w:gridCol w:w="2226"/>
        <w:gridCol w:w="380"/>
        <w:gridCol w:w="2206"/>
        <w:gridCol w:w="1074"/>
        <w:gridCol w:w="416"/>
        <w:gridCol w:w="3040"/>
        <w:gridCol w:w="495"/>
      </w:tblGrid>
      <w:tr w:rsidR="00C148EA" w:rsidRPr="00841298" w:rsidTr="00C148EA">
        <w:trPr>
          <w:trHeight w:val="857"/>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8080" w:type="dxa"/>
            <w:gridSpan w:val="6"/>
            <w:tcBorders>
              <w:top w:val="single" w:sz="4" w:space="0" w:color="000000"/>
              <w:left w:val="nil"/>
              <w:bottom w:val="single" w:sz="4" w:space="0" w:color="000000"/>
              <w:right w:val="single" w:sz="4" w:space="0" w:color="000000"/>
            </w:tcBorders>
            <w:vAlign w:val="center"/>
          </w:tcPr>
          <w:p w:rsidR="00C148EA" w:rsidRPr="00841298" w:rsidRDefault="00C148EA" w:rsidP="00C148EA">
            <w:pPr>
              <w:ind w:left="1721"/>
              <w:rPr>
                <w:rFonts w:ascii="Century Gothic" w:eastAsia="Calibri" w:hAnsi="Century Gothic" w:cs="Calibri"/>
                <w:color w:val="1A1A1A"/>
              </w:rPr>
            </w:pPr>
            <w:r w:rsidRPr="00841298">
              <w:rPr>
                <w:rFonts w:ascii="Century Gothic" w:eastAsia="Calibri" w:hAnsi="Century Gothic" w:cs="Calibri"/>
                <w:b/>
                <w:color w:val="000000"/>
              </w:rPr>
              <w:t xml:space="preserve">Harmed Person Details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Name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Gender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Year / Form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518"/>
        </w:trPr>
        <w:tc>
          <w:tcPr>
            <w:tcW w:w="175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Ethnicity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6762D9">
              <w:rPr>
                <w:rFonts w:ascii="Century Gothic" w:eastAsia="Calibri" w:hAnsi="Century Gothic" w:cs="Calibri"/>
                <w:b/>
                <w:noProof/>
                <w:color w:val="000000"/>
              </w:rPr>
              <w:t>CYPIC</w:t>
            </w: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FSM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490"/>
        </w:trPr>
        <w:tc>
          <w:tcPr>
            <w:tcW w:w="175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Strategies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7655" w:type="dxa"/>
            <w:gridSpan w:val="5"/>
            <w:vMerge w:val="restart"/>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Any additional details </w:t>
            </w: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Adult/Mentor Monitoring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500"/>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Adult/Mentor Support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7"/>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right="12"/>
              <w:rPr>
                <w:rFonts w:ascii="Century Gothic" w:eastAsia="Calibri" w:hAnsi="Century Gothic" w:cs="Calibri"/>
                <w:color w:val="1A1A1A"/>
              </w:rPr>
            </w:pPr>
            <w:r w:rsidRPr="00841298">
              <w:rPr>
                <w:rFonts w:ascii="Century Gothic" w:eastAsia="Calibri" w:hAnsi="Century Gothic" w:cs="Calibri"/>
                <w:color w:val="000000"/>
              </w:rPr>
              <w:t xml:space="preserve">Medical Treatment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Other Agencies Involved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Peer Support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Restorative Approach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Support Group Approach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857"/>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8080" w:type="dxa"/>
            <w:gridSpan w:val="6"/>
            <w:tcBorders>
              <w:top w:val="single" w:sz="4" w:space="0" w:color="000000"/>
              <w:left w:val="nil"/>
              <w:bottom w:val="single" w:sz="4" w:space="0" w:color="000000"/>
              <w:right w:val="single" w:sz="4" w:space="0" w:color="000000"/>
            </w:tcBorders>
            <w:vAlign w:val="center"/>
          </w:tcPr>
          <w:p w:rsidR="00C148EA" w:rsidRPr="00841298" w:rsidRDefault="00C148EA" w:rsidP="00C148EA">
            <w:pPr>
              <w:ind w:left="1522"/>
              <w:rPr>
                <w:rFonts w:ascii="Century Gothic" w:eastAsia="Calibri" w:hAnsi="Century Gothic" w:cs="Calibri"/>
                <w:color w:val="1A1A1A"/>
              </w:rPr>
            </w:pPr>
            <w:r w:rsidRPr="00841298">
              <w:rPr>
                <w:rFonts w:ascii="Century Gothic" w:eastAsia="Calibri" w:hAnsi="Century Gothic" w:cs="Calibri"/>
                <w:b/>
                <w:color w:val="000000"/>
              </w:rPr>
              <w:t xml:space="preserve">Wrongdoer Person Details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Name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Gender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Year / Form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Ethnicity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6762D9">
              <w:rPr>
                <w:rFonts w:ascii="Century Gothic" w:eastAsia="Calibri" w:hAnsi="Century Gothic" w:cs="Calibri"/>
                <w:b/>
                <w:noProof/>
                <w:color w:val="000000"/>
              </w:rPr>
              <w:t>CYPIC</w:t>
            </w: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FSM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Strategies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7655" w:type="dxa"/>
            <w:gridSpan w:val="5"/>
            <w:vMerge w:val="restart"/>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Any additional details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Counselling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Detention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Internal exclusion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jc w:val="both"/>
              <w:rPr>
                <w:rFonts w:ascii="Century Gothic" w:eastAsia="Calibri" w:hAnsi="Century Gothic" w:cs="Calibri"/>
                <w:color w:val="1A1A1A"/>
              </w:rPr>
            </w:pPr>
            <w:r w:rsidRPr="00841298">
              <w:rPr>
                <w:rFonts w:ascii="Century Gothic" w:eastAsia="Calibri" w:hAnsi="Century Gothic" w:cs="Calibri"/>
                <w:color w:val="000000"/>
              </w:rPr>
              <w:t xml:space="preserve">FT Exclusion - </w:t>
            </w:r>
            <w:r w:rsidRPr="006762D9">
              <w:rPr>
                <w:rFonts w:ascii="Century Gothic" w:eastAsia="Calibri" w:hAnsi="Century Gothic" w:cs="Calibri"/>
                <w:noProof/>
                <w:color w:val="000000"/>
              </w:rPr>
              <w:t>number</w:t>
            </w:r>
            <w:r w:rsidRPr="00841298">
              <w:rPr>
                <w:rFonts w:ascii="Century Gothic" w:eastAsia="Calibri" w:hAnsi="Century Gothic" w:cs="Calibri"/>
                <w:color w:val="000000"/>
              </w:rPr>
              <w:t xml:space="preserve"> of days?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Perm Exclusion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500"/>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right="12"/>
              <w:rPr>
                <w:rFonts w:ascii="Century Gothic" w:eastAsia="Calibri" w:hAnsi="Century Gothic" w:cs="Calibri"/>
                <w:color w:val="1A1A1A"/>
              </w:rPr>
            </w:pPr>
            <w:r w:rsidRPr="00841298">
              <w:rPr>
                <w:rFonts w:ascii="Century Gothic" w:eastAsia="Calibri" w:hAnsi="Century Gothic" w:cs="Calibri"/>
                <w:color w:val="000000"/>
              </w:rPr>
              <w:t xml:space="preserve">Medical Treatment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7"/>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Parental involvement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Referral to </w:t>
            </w:r>
            <w:r w:rsidR="00063F3F">
              <w:rPr>
                <w:rFonts w:ascii="Century Gothic" w:eastAsia="Calibri" w:hAnsi="Century Gothic" w:cs="Calibri"/>
                <w:color w:val="000000"/>
              </w:rPr>
              <w:t xml:space="preserve">an </w:t>
            </w:r>
            <w:r w:rsidRPr="006762D9">
              <w:rPr>
                <w:rFonts w:ascii="Century Gothic" w:eastAsia="Calibri" w:hAnsi="Century Gothic" w:cs="Calibri"/>
                <w:noProof/>
                <w:color w:val="000000"/>
              </w:rPr>
              <w:t>outside</w:t>
            </w:r>
            <w:r w:rsidRPr="00841298">
              <w:rPr>
                <w:rFonts w:ascii="Century Gothic" w:eastAsia="Calibri" w:hAnsi="Century Gothic" w:cs="Calibri"/>
                <w:color w:val="000000"/>
              </w:rPr>
              <w:t xml:space="preserve"> agency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nil"/>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497"/>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lastRenderedPageBreak/>
              <w:t xml:space="preserve">Restorative methods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0" w:type="auto"/>
            <w:gridSpan w:val="5"/>
            <w:vMerge/>
            <w:tcBorders>
              <w:top w:val="nil"/>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593"/>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8080" w:type="dxa"/>
            <w:gridSpan w:val="6"/>
            <w:tcBorders>
              <w:top w:val="single" w:sz="4" w:space="0" w:color="000000"/>
              <w:left w:val="nil"/>
              <w:bottom w:val="single" w:sz="4" w:space="0" w:color="000000"/>
              <w:right w:val="single" w:sz="4" w:space="0" w:color="000000"/>
            </w:tcBorders>
            <w:vAlign w:val="center"/>
          </w:tcPr>
          <w:p w:rsidR="00C148EA" w:rsidRPr="00841298" w:rsidRDefault="00C148EA" w:rsidP="00C148EA">
            <w:pPr>
              <w:ind w:left="2146"/>
              <w:rPr>
                <w:rFonts w:ascii="Century Gothic" w:eastAsia="Calibri" w:hAnsi="Century Gothic" w:cs="Calibri"/>
                <w:color w:val="1A1A1A"/>
              </w:rPr>
            </w:pPr>
            <w:r w:rsidRPr="00841298">
              <w:rPr>
                <w:rFonts w:ascii="Century Gothic" w:eastAsia="Calibri" w:hAnsi="Century Gothic" w:cs="Calibri"/>
                <w:b/>
                <w:color w:val="000000"/>
              </w:rPr>
              <w:t xml:space="preserve">Incident Details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Mode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Time of Day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Staff Dealing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Cyber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Before/After School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Form Tutor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Emotional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Break/Lunch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Class Teacher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Physical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Transition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External Agency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Verbal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Lesson Time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Head of Year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260" w:type="dxa"/>
            <w:gridSpan w:val="2"/>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Out of School </w:t>
            </w: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SLT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8080" w:type="dxa"/>
            <w:gridSpan w:val="6"/>
            <w:tcBorders>
              <w:top w:val="single" w:sz="4" w:space="0" w:color="000000"/>
              <w:left w:val="nil"/>
              <w:bottom w:val="single" w:sz="4" w:space="0" w:color="000000"/>
              <w:right w:val="single" w:sz="4" w:space="0" w:color="000000"/>
            </w:tcBorders>
          </w:tcPr>
          <w:p w:rsidR="00C148EA" w:rsidRPr="00841298" w:rsidRDefault="00C148EA" w:rsidP="00C148EA">
            <w:pPr>
              <w:ind w:left="3030"/>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59"/>
        </w:trPr>
        <w:tc>
          <w:tcPr>
            <w:tcW w:w="1757" w:type="dxa"/>
            <w:tcBorders>
              <w:top w:val="nil"/>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Nature </w:t>
            </w:r>
          </w:p>
        </w:tc>
        <w:tc>
          <w:tcPr>
            <w:tcW w:w="425" w:type="dxa"/>
            <w:tcBorders>
              <w:top w:val="nil"/>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2122" w:type="dxa"/>
            <w:tcBorders>
              <w:top w:val="nil"/>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Type </w:t>
            </w:r>
          </w:p>
        </w:tc>
        <w:tc>
          <w:tcPr>
            <w:tcW w:w="1138" w:type="dxa"/>
            <w:tcBorders>
              <w:top w:val="nil"/>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nil"/>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nil"/>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Context </w:t>
            </w:r>
          </w:p>
        </w:tc>
        <w:tc>
          <w:tcPr>
            <w:tcW w:w="566" w:type="dxa"/>
            <w:tcBorders>
              <w:top w:val="nil"/>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7"/>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Calling family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Disability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Classroom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497"/>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Demanding/Taking Money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Dress/Appearance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Corridor </w:t>
            </w:r>
          </w:p>
        </w:tc>
        <w:tc>
          <w:tcPr>
            <w:tcW w:w="566"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Demanding/Taking Property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Home Circumstances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Dining Room </w:t>
            </w:r>
          </w:p>
        </w:tc>
        <w:tc>
          <w:tcPr>
            <w:tcW w:w="566"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Isolating/Excluding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Homophobic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Home Environs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Name Calling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Racial/Cultural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Out of School Activity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Physical Violence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Sexist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Free Time/Yard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Racial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Sexual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School Transport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Spreading Rumour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Email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Toilets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Taunting/Mocking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Facebook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Travel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499"/>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Threatening Violence </w:t>
            </w:r>
          </w:p>
        </w:tc>
        <w:tc>
          <w:tcPr>
            <w:tcW w:w="425"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MSN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566" w:type="dxa"/>
            <w:tcBorders>
              <w:top w:val="single" w:sz="4" w:space="0" w:color="000000"/>
              <w:left w:val="single" w:sz="4" w:space="0" w:color="000000"/>
              <w:bottom w:val="single" w:sz="4" w:space="0" w:color="000000"/>
              <w:right w:val="single" w:sz="4" w:space="0" w:color="000000"/>
            </w:tcBorders>
            <w:vAlign w:val="bottom"/>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5"/>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Messaging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Texting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Cyber - Website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Other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2547" w:type="dxa"/>
            <w:gridSpan w:val="2"/>
            <w:tcBorders>
              <w:top w:val="single" w:sz="4" w:space="0" w:color="000000"/>
              <w:left w:val="nil"/>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1565" w:type="dxa"/>
            <w:gridSpan w:val="2"/>
            <w:tcBorders>
              <w:top w:val="single" w:sz="4" w:space="0" w:color="000000"/>
              <w:left w:val="nil"/>
              <w:bottom w:val="single" w:sz="4" w:space="0" w:color="000000"/>
              <w:right w:val="nil"/>
            </w:tcBorders>
          </w:tcPr>
          <w:p w:rsidR="00C148EA" w:rsidRPr="00841298" w:rsidRDefault="00C148EA" w:rsidP="00C148EA">
            <w:pPr>
              <w:ind w:left="590"/>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968" w:type="dxa"/>
            <w:gridSpan w:val="2"/>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353"/>
        </w:trPr>
        <w:tc>
          <w:tcPr>
            <w:tcW w:w="1757" w:type="dxa"/>
            <w:tcBorders>
              <w:top w:val="single" w:sz="4" w:space="0" w:color="000000"/>
              <w:left w:val="single" w:sz="4" w:space="0" w:color="000000"/>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2547" w:type="dxa"/>
            <w:gridSpan w:val="2"/>
            <w:tcBorders>
              <w:top w:val="single" w:sz="4" w:space="0" w:color="000000"/>
              <w:left w:val="nil"/>
              <w:bottom w:val="single" w:sz="4" w:space="0" w:color="000000"/>
              <w:right w:val="nil"/>
            </w:tcBorders>
          </w:tcPr>
          <w:p w:rsidR="00C148EA" w:rsidRPr="00841298" w:rsidRDefault="00C148EA" w:rsidP="00C148EA">
            <w:pPr>
              <w:rPr>
                <w:rFonts w:ascii="Century Gothic" w:eastAsia="Calibri" w:hAnsi="Century Gothic" w:cs="Calibri"/>
                <w:color w:val="1A1A1A"/>
              </w:rPr>
            </w:pPr>
          </w:p>
        </w:tc>
        <w:tc>
          <w:tcPr>
            <w:tcW w:w="1565" w:type="dxa"/>
            <w:gridSpan w:val="2"/>
            <w:tcBorders>
              <w:top w:val="single" w:sz="4" w:space="0" w:color="000000"/>
              <w:left w:val="nil"/>
              <w:bottom w:val="single" w:sz="4" w:space="0" w:color="000000"/>
              <w:right w:val="nil"/>
            </w:tcBorders>
          </w:tcPr>
          <w:p w:rsidR="00C148EA" w:rsidRPr="00841298" w:rsidRDefault="00C148EA" w:rsidP="00C148EA">
            <w:pPr>
              <w:rPr>
                <w:rFonts w:ascii="Century Gothic" w:eastAsia="Calibri" w:hAnsi="Century Gothic" w:cs="Calibri"/>
                <w:color w:val="1A1A1A"/>
              </w:rPr>
            </w:pPr>
            <w:r w:rsidRPr="00841298">
              <w:rPr>
                <w:rFonts w:ascii="Century Gothic" w:eastAsia="Calibri" w:hAnsi="Century Gothic" w:cs="Calibri"/>
                <w:b/>
                <w:color w:val="000000"/>
              </w:rPr>
              <w:t xml:space="preserve">OUTCOME </w:t>
            </w:r>
          </w:p>
        </w:tc>
        <w:tc>
          <w:tcPr>
            <w:tcW w:w="3968" w:type="dxa"/>
            <w:gridSpan w:val="2"/>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Harmed Person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Wrongdoer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b/>
                <w:color w:val="000000"/>
              </w:rPr>
              <w:t xml:space="preserve">Reporter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Good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Good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Good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Satisfactory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Satisfactory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Satisfactory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Poor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Poor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Poor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6"/>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Unresolved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Unresolved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Unresolved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r w:rsidR="00C148EA" w:rsidRPr="00841298" w:rsidTr="00C148EA">
        <w:trPr>
          <w:trHeight w:val="264"/>
        </w:trPr>
        <w:tc>
          <w:tcPr>
            <w:tcW w:w="175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425"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2122" w:type="dxa"/>
            <w:tcBorders>
              <w:top w:val="single" w:sz="4" w:space="0" w:color="000000"/>
              <w:left w:val="single" w:sz="4" w:space="0" w:color="000000"/>
              <w:bottom w:val="single" w:sz="4" w:space="0" w:color="000000"/>
              <w:right w:val="nil"/>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1138" w:type="dxa"/>
            <w:tcBorders>
              <w:top w:val="single" w:sz="4" w:space="0" w:color="000000"/>
              <w:left w:val="nil"/>
              <w:bottom w:val="single" w:sz="4" w:space="0" w:color="000000"/>
              <w:right w:val="single" w:sz="4" w:space="0" w:color="000000"/>
            </w:tcBorders>
          </w:tcPr>
          <w:p w:rsidR="00C148EA" w:rsidRPr="00841298" w:rsidRDefault="00C148EA" w:rsidP="00C148EA">
            <w:pPr>
              <w:rPr>
                <w:rFonts w:ascii="Century Gothic" w:eastAsia="Calibri" w:hAnsi="Century Gothic" w:cs="Calibri"/>
                <w:color w:val="1A1A1A"/>
              </w:rPr>
            </w:pPr>
          </w:p>
        </w:tc>
        <w:tc>
          <w:tcPr>
            <w:tcW w:w="427"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3402"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c>
          <w:tcPr>
            <w:tcW w:w="566" w:type="dxa"/>
            <w:tcBorders>
              <w:top w:val="single" w:sz="4" w:space="0" w:color="000000"/>
              <w:left w:val="single" w:sz="4" w:space="0" w:color="000000"/>
              <w:bottom w:val="single" w:sz="4" w:space="0" w:color="000000"/>
              <w:right w:val="single" w:sz="4" w:space="0" w:color="000000"/>
            </w:tcBorders>
          </w:tcPr>
          <w:p w:rsidR="00C148EA" w:rsidRPr="00841298" w:rsidRDefault="00C148EA" w:rsidP="00C148EA">
            <w:pPr>
              <w:ind w:left="108"/>
              <w:rPr>
                <w:rFonts w:ascii="Century Gothic" w:eastAsia="Calibri" w:hAnsi="Century Gothic" w:cs="Calibri"/>
                <w:color w:val="1A1A1A"/>
              </w:rPr>
            </w:pPr>
            <w:r w:rsidRPr="00841298">
              <w:rPr>
                <w:rFonts w:ascii="Century Gothic" w:eastAsia="Calibri" w:hAnsi="Century Gothic" w:cs="Calibri"/>
                <w:color w:val="000000"/>
              </w:rPr>
              <w:t xml:space="preserve">  </w:t>
            </w:r>
          </w:p>
        </w:tc>
      </w:tr>
    </w:tbl>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t xml:space="preserve"> </w:t>
      </w:r>
    </w:p>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t xml:space="preserve"> </w:t>
      </w:r>
    </w:p>
    <w:p w:rsidR="00C148EA" w:rsidRPr="00841298" w:rsidRDefault="00C148EA" w:rsidP="00C148EA">
      <w:pPr>
        <w:spacing w:after="0"/>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t xml:space="preserve"> </w:t>
      </w:r>
    </w:p>
    <w:p w:rsidR="00C148EA" w:rsidRDefault="00C148EA" w:rsidP="00C148EA">
      <w:pPr>
        <w:spacing w:after="0"/>
        <w:rPr>
          <w:rFonts w:ascii="Century Gothic" w:eastAsia="Calibri" w:hAnsi="Century Gothic" w:cs="Calibri"/>
          <w:b/>
          <w:color w:val="000000"/>
          <w:lang w:eastAsia="en-GB"/>
        </w:rPr>
      </w:pPr>
      <w:r w:rsidRPr="00841298">
        <w:rPr>
          <w:rFonts w:ascii="Century Gothic" w:eastAsia="Calibri" w:hAnsi="Century Gothic" w:cs="Calibri"/>
          <w:b/>
          <w:color w:val="000000"/>
          <w:lang w:eastAsia="en-GB"/>
        </w:rPr>
        <w:t xml:space="preserve"> </w:t>
      </w:r>
    </w:p>
    <w:p w:rsidR="00063F3F" w:rsidRPr="00841298" w:rsidRDefault="00063F3F" w:rsidP="00C148EA">
      <w:pPr>
        <w:spacing w:after="0"/>
        <w:rPr>
          <w:rFonts w:ascii="Century Gothic" w:eastAsia="Calibri" w:hAnsi="Century Gothic" w:cs="Calibri"/>
          <w:color w:val="1A1A1A"/>
          <w:lang w:eastAsia="en-GB"/>
        </w:rPr>
      </w:pPr>
    </w:p>
    <w:p w:rsidR="00C148EA" w:rsidRPr="00841298" w:rsidRDefault="00C148EA" w:rsidP="00C148EA">
      <w:pPr>
        <w:spacing w:after="5" w:line="250" w:lineRule="auto"/>
        <w:ind w:left="-5" w:right="562" w:hanging="10"/>
        <w:jc w:val="both"/>
        <w:rPr>
          <w:rFonts w:ascii="Century Gothic" w:eastAsia="Calibri" w:hAnsi="Century Gothic" w:cs="Calibri"/>
          <w:color w:val="1A1A1A"/>
          <w:lang w:eastAsia="en-GB"/>
        </w:rPr>
      </w:pPr>
      <w:r w:rsidRPr="00841298">
        <w:rPr>
          <w:rFonts w:ascii="Century Gothic" w:eastAsia="Calibri" w:hAnsi="Century Gothic" w:cs="Calibri"/>
          <w:b/>
          <w:color w:val="000000"/>
          <w:lang w:eastAsia="en-GB"/>
        </w:rPr>
        <w:lastRenderedPageBreak/>
        <w:t xml:space="preserve">Further </w:t>
      </w:r>
    </w:p>
    <w:p w:rsidR="00C148EA" w:rsidRPr="00841298" w:rsidRDefault="00841298" w:rsidP="00C148EA">
      <w:pPr>
        <w:spacing w:after="71" w:line="250" w:lineRule="auto"/>
        <w:ind w:left="-5" w:right="7013" w:hanging="10"/>
        <w:jc w:val="both"/>
        <w:rPr>
          <w:rFonts w:ascii="Century Gothic" w:eastAsia="Calibri" w:hAnsi="Century Gothic" w:cs="Calibri"/>
          <w:b/>
          <w:color w:val="000000"/>
          <w:lang w:eastAsia="en-GB"/>
        </w:rPr>
      </w:pPr>
      <w:r w:rsidRPr="00841298">
        <w:rPr>
          <w:rFonts w:ascii="Century Gothic" w:eastAsia="Calibri" w:hAnsi="Century Gothic" w:cs="Calibri"/>
          <w:b/>
          <w:color w:val="000000"/>
          <w:lang w:eastAsia="en-GB"/>
        </w:rPr>
        <w:t xml:space="preserve">Comments </w:t>
      </w:r>
      <w:r w:rsidR="00C148EA" w:rsidRPr="00841298">
        <w:rPr>
          <w:rFonts w:ascii="Century Gothic" w:eastAsia="Calibri" w:hAnsi="Century Gothic" w:cs="Calibri"/>
          <w:b/>
          <w:color w:val="000000"/>
          <w:lang w:eastAsia="en-GB"/>
        </w:rPr>
        <w:t xml:space="preserve">Incident/Outcome </w:t>
      </w:r>
    </w:p>
    <w:p w:rsidR="00AC0ED3" w:rsidRDefault="00AC0ED3">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846D2C" w:rsidRDefault="00846D2C">
      <w:pPr>
        <w:rPr>
          <w:noProof/>
        </w:rPr>
      </w:pPr>
    </w:p>
    <w:p w:rsidR="00213C00" w:rsidRDefault="00213C00"/>
    <w:sectPr w:rsidR="00213C00" w:rsidSect="00846D2C">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3F3F" w:rsidRDefault="00063F3F" w:rsidP="00063F3F">
      <w:pPr>
        <w:spacing w:after="0" w:line="240" w:lineRule="auto"/>
      </w:pPr>
      <w:r>
        <w:separator/>
      </w:r>
    </w:p>
  </w:endnote>
  <w:endnote w:type="continuationSeparator" w:id="0">
    <w:p w:rsidR="00063F3F" w:rsidRDefault="00063F3F" w:rsidP="00063F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95" w:rsidRDefault="003349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3F3F" w:rsidRPr="00063F3F" w:rsidRDefault="00063F3F" w:rsidP="00063F3F">
    <w:pPr>
      <w:tabs>
        <w:tab w:val="center" w:pos="4513"/>
        <w:tab w:val="right" w:pos="9026"/>
      </w:tabs>
      <w:spacing w:after="0" w:line="240" w:lineRule="auto"/>
    </w:pPr>
    <w:r w:rsidRPr="00063F3F">
      <w:t>Author: Matthew Price</w:t>
    </w:r>
    <w:r w:rsidRPr="00063F3F">
      <w:tab/>
      <w:t xml:space="preserve">                                                                                                           Date: March 2019</w:t>
    </w:r>
    <w:r w:rsidRPr="00063F3F">
      <w:tab/>
    </w:r>
  </w:p>
  <w:p w:rsidR="00063F3F" w:rsidRPr="00063F3F" w:rsidRDefault="00063F3F" w:rsidP="00063F3F">
    <w:pPr>
      <w:tabs>
        <w:tab w:val="center" w:pos="4513"/>
        <w:tab w:val="right" w:pos="9026"/>
      </w:tabs>
      <w:spacing w:after="0" w:line="240" w:lineRule="auto"/>
    </w:pPr>
    <w:r w:rsidRPr="00063F3F">
      <w:t xml:space="preserve">LAC approval date: </w:t>
    </w:r>
    <w:r w:rsidRPr="00063F3F">
      <w:tab/>
    </w:r>
    <w:r w:rsidRPr="00063F3F">
      <w:tab/>
      <w:t>Review date: March 2020</w:t>
    </w:r>
  </w:p>
  <w:p w:rsidR="00063F3F" w:rsidRPr="00063F3F" w:rsidRDefault="00063F3F" w:rsidP="00063F3F">
    <w:pPr>
      <w:tabs>
        <w:tab w:val="center" w:pos="4513"/>
        <w:tab w:val="right" w:pos="9026"/>
      </w:tabs>
      <w:spacing w:after="0" w:line="240" w:lineRule="auto"/>
    </w:pPr>
  </w:p>
  <w:p w:rsidR="00063F3F" w:rsidRDefault="00063F3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95" w:rsidRDefault="00334995">
    <w:pPr>
      <w:pStyle w:val="Footer"/>
    </w:pPr>
    <w:r>
      <w:rPr>
        <w:noProof/>
        <w:lang w:eastAsia="en-GB"/>
      </w:rPr>
      <w:drawing>
        <wp:anchor distT="0" distB="0" distL="114300" distR="114300" simplePos="0" relativeHeight="251661312" behindDoc="1" locked="0" layoutInCell="1" allowOverlap="1" wp14:anchorId="3AD80479" wp14:editId="0C3069BB">
          <wp:simplePos x="0" y="0"/>
          <wp:positionH relativeFrom="column">
            <wp:posOffset>-914400</wp:posOffset>
          </wp:positionH>
          <wp:positionV relativeFrom="paragraph">
            <wp:posOffset>-448298</wp:posOffset>
          </wp:positionV>
          <wp:extent cx="7579219" cy="1235710"/>
          <wp:effectExtent l="0" t="0" r="317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RA A4 Letterhead Footer.jpg"/>
                  <pic:cNvPicPr/>
                </pic:nvPicPr>
                <pic:blipFill>
                  <a:blip r:embed="rId1">
                    <a:extLst>
                      <a:ext uri="{28A0092B-C50C-407E-A947-70E740481C1C}">
                        <a14:useLocalDpi xmlns:a14="http://schemas.microsoft.com/office/drawing/2010/main" val="0"/>
                      </a:ext>
                    </a:extLst>
                  </a:blip>
                  <a:stretch>
                    <a:fillRect/>
                  </a:stretch>
                </pic:blipFill>
                <pic:spPr>
                  <a:xfrm>
                    <a:off x="0" y="0"/>
                    <a:ext cx="7579219" cy="1235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3F3F" w:rsidRDefault="00063F3F" w:rsidP="00063F3F">
      <w:pPr>
        <w:spacing w:after="0" w:line="240" w:lineRule="auto"/>
      </w:pPr>
      <w:r>
        <w:separator/>
      </w:r>
    </w:p>
  </w:footnote>
  <w:footnote w:type="continuationSeparator" w:id="0">
    <w:p w:rsidR="00063F3F" w:rsidRDefault="00063F3F" w:rsidP="00063F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95" w:rsidRDefault="003349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95" w:rsidRDefault="003349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4995" w:rsidRDefault="00334995">
    <w:pPr>
      <w:pStyle w:val="Header"/>
    </w:pPr>
    <w:r>
      <w:rPr>
        <w:noProof/>
        <w:lang w:eastAsia="en-GB"/>
      </w:rPr>
      <w:drawing>
        <wp:anchor distT="0" distB="0" distL="114300" distR="114300" simplePos="0" relativeHeight="251659264" behindDoc="1" locked="0" layoutInCell="1" allowOverlap="1" wp14:anchorId="48975DCF" wp14:editId="71F699A6">
          <wp:simplePos x="0" y="0"/>
          <wp:positionH relativeFrom="column">
            <wp:posOffset>2958861</wp:posOffset>
          </wp:positionH>
          <wp:positionV relativeFrom="paragraph">
            <wp:posOffset>-138658</wp:posOffset>
          </wp:positionV>
          <wp:extent cx="2722753" cy="72821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wey Address.png"/>
                  <pic:cNvPicPr/>
                </pic:nvPicPr>
                <pic:blipFill>
                  <a:blip r:embed="rId1">
                    <a:extLst>
                      <a:ext uri="{28A0092B-C50C-407E-A947-70E740481C1C}">
                        <a14:useLocalDpi xmlns:a14="http://schemas.microsoft.com/office/drawing/2010/main" val="0"/>
                      </a:ext>
                    </a:extLst>
                  </a:blip>
                  <a:stretch>
                    <a:fillRect/>
                  </a:stretch>
                </pic:blipFill>
                <pic:spPr>
                  <a:xfrm>
                    <a:off x="0" y="0"/>
                    <a:ext cx="2722753" cy="7282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922D14"/>
    <w:multiLevelType w:val="hybridMultilevel"/>
    <w:tmpl w:val="4686E4D4"/>
    <w:lvl w:ilvl="0" w:tplc="55C86012">
      <w:start w:val="1"/>
      <w:numFmt w:val="bullet"/>
      <w:lvlText w:val="•"/>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4C26A46">
      <w:start w:val="1"/>
      <w:numFmt w:val="bullet"/>
      <w:lvlText w:val="o"/>
      <w:lvlJc w:val="left"/>
      <w:pPr>
        <w:ind w:left="9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F8826A8">
      <w:start w:val="1"/>
      <w:numFmt w:val="bullet"/>
      <w:lvlRestart w:val="0"/>
      <w:lvlText w:val="•"/>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81DC5556">
      <w:start w:val="1"/>
      <w:numFmt w:val="bullet"/>
      <w:lvlText w:val="•"/>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F488F28">
      <w:start w:val="1"/>
      <w:numFmt w:val="bullet"/>
      <w:lvlText w:val="o"/>
      <w:lvlJc w:val="left"/>
      <w:pPr>
        <w:ind w:left="28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9300D8C8">
      <w:start w:val="1"/>
      <w:numFmt w:val="bullet"/>
      <w:lvlText w:val="▪"/>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69EC366">
      <w:start w:val="1"/>
      <w:numFmt w:val="bullet"/>
      <w:lvlText w:val="•"/>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852FBAA">
      <w:start w:val="1"/>
      <w:numFmt w:val="bullet"/>
      <w:lvlText w:val="o"/>
      <w:lvlJc w:val="left"/>
      <w:pPr>
        <w:ind w:left="50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5B6B574">
      <w:start w:val="1"/>
      <w:numFmt w:val="bullet"/>
      <w:lvlText w:val="▪"/>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28404FA0"/>
    <w:multiLevelType w:val="hybridMultilevel"/>
    <w:tmpl w:val="E72AF878"/>
    <w:lvl w:ilvl="0" w:tplc="CC30C122">
      <w:start w:val="1"/>
      <w:numFmt w:val="bullet"/>
      <w:lvlText w:val="•"/>
      <w:lvlJc w:val="left"/>
      <w:pPr>
        <w:ind w:left="1065"/>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1" w:tplc="B2A014E4">
      <w:start w:val="1"/>
      <w:numFmt w:val="bullet"/>
      <w:lvlText w:val="o"/>
      <w:lvlJc w:val="left"/>
      <w:pPr>
        <w:ind w:left="14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2" w:tplc="D304DC5E">
      <w:start w:val="1"/>
      <w:numFmt w:val="bullet"/>
      <w:lvlText w:val="▪"/>
      <w:lvlJc w:val="left"/>
      <w:pPr>
        <w:ind w:left="216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3" w:tplc="AF3E4E50">
      <w:start w:val="1"/>
      <w:numFmt w:val="bullet"/>
      <w:lvlText w:val="•"/>
      <w:lvlJc w:val="left"/>
      <w:pPr>
        <w:ind w:left="288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4" w:tplc="EBA0ECE4">
      <w:start w:val="1"/>
      <w:numFmt w:val="bullet"/>
      <w:lvlText w:val="o"/>
      <w:lvlJc w:val="left"/>
      <w:pPr>
        <w:ind w:left="360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5" w:tplc="AF96BECE">
      <w:start w:val="1"/>
      <w:numFmt w:val="bullet"/>
      <w:lvlText w:val="▪"/>
      <w:lvlJc w:val="left"/>
      <w:pPr>
        <w:ind w:left="432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6" w:tplc="778E0DA0">
      <w:start w:val="1"/>
      <w:numFmt w:val="bullet"/>
      <w:lvlText w:val="•"/>
      <w:lvlJc w:val="left"/>
      <w:pPr>
        <w:ind w:left="50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7" w:tplc="2E783706">
      <w:start w:val="1"/>
      <w:numFmt w:val="bullet"/>
      <w:lvlText w:val="o"/>
      <w:lvlJc w:val="left"/>
      <w:pPr>
        <w:ind w:left="576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8" w:tplc="60AE7298">
      <w:start w:val="1"/>
      <w:numFmt w:val="bullet"/>
      <w:lvlText w:val="▪"/>
      <w:lvlJc w:val="left"/>
      <w:pPr>
        <w:ind w:left="648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abstractNum>
  <w:abstractNum w:abstractNumId="2" w15:restartNumberingAfterBreak="0">
    <w:nsid w:val="2EAE059B"/>
    <w:multiLevelType w:val="hybridMultilevel"/>
    <w:tmpl w:val="91F28D64"/>
    <w:lvl w:ilvl="0" w:tplc="A62433F0">
      <w:start w:val="1"/>
      <w:numFmt w:val="bullet"/>
      <w:lvlText w:val="•"/>
      <w:lvlJc w:val="left"/>
      <w:pPr>
        <w:ind w:left="705"/>
      </w:pPr>
      <w:rPr>
        <w:rFonts w:ascii="Arial" w:eastAsia="Arial" w:hAnsi="Arial" w:cs="Arial"/>
        <w:b w:val="0"/>
        <w:i w:val="0"/>
        <w:strike w:val="0"/>
        <w:dstrike w:val="0"/>
        <w:color w:val="1A1A1A"/>
        <w:sz w:val="21"/>
        <w:szCs w:val="21"/>
        <w:u w:val="none" w:color="000000"/>
        <w:bdr w:val="none" w:sz="0" w:space="0" w:color="auto"/>
        <w:shd w:val="clear" w:color="auto" w:fill="auto"/>
        <w:vertAlign w:val="baseline"/>
      </w:rPr>
    </w:lvl>
    <w:lvl w:ilvl="1" w:tplc="CD523C0E">
      <w:start w:val="1"/>
      <w:numFmt w:val="bullet"/>
      <w:lvlText w:val="o"/>
      <w:lvlJc w:val="left"/>
      <w:pPr>
        <w:ind w:left="144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lvl w:ilvl="2" w:tplc="68E47DF0">
      <w:start w:val="1"/>
      <w:numFmt w:val="bullet"/>
      <w:lvlText w:val="▪"/>
      <w:lvlJc w:val="left"/>
      <w:pPr>
        <w:ind w:left="216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lvl w:ilvl="3" w:tplc="CC126274">
      <w:start w:val="1"/>
      <w:numFmt w:val="bullet"/>
      <w:lvlText w:val="•"/>
      <w:lvlJc w:val="left"/>
      <w:pPr>
        <w:ind w:left="2880"/>
      </w:pPr>
      <w:rPr>
        <w:rFonts w:ascii="Arial" w:eastAsia="Arial" w:hAnsi="Arial" w:cs="Arial"/>
        <w:b w:val="0"/>
        <w:i w:val="0"/>
        <w:strike w:val="0"/>
        <w:dstrike w:val="0"/>
        <w:color w:val="1A1A1A"/>
        <w:sz w:val="21"/>
        <w:szCs w:val="21"/>
        <w:u w:val="none" w:color="000000"/>
        <w:bdr w:val="none" w:sz="0" w:space="0" w:color="auto"/>
        <w:shd w:val="clear" w:color="auto" w:fill="auto"/>
        <w:vertAlign w:val="baseline"/>
      </w:rPr>
    </w:lvl>
    <w:lvl w:ilvl="4" w:tplc="9230B108">
      <w:start w:val="1"/>
      <w:numFmt w:val="bullet"/>
      <w:lvlText w:val="o"/>
      <w:lvlJc w:val="left"/>
      <w:pPr>
        <w:ind w:left="360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lvl w:ilvl="5" w:tplc="28024516">
      <w:start w:val="1"/>
      <w:numFmt w:val="bullet"/>
      <w:lvlText w:val="▪"/>
      <w:lvlJc w:val="left"/>
      <w:pPr>
        <w:ind w:left="432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lvl w:ilvl="6" w:tplc="BF7A53E8">
      <w:start w:val="1"/>
      <w:numFmt w:val="bullet"/>
      <w:lvlText w:val="•"/>
      <w:lvlJc w:val="left"/>
      <w:pPr>
        <w:ind w:left="5040"/>
      </w:pPr>
      <w:rPr>
        <w:rFonts w:ascii="Arial" w:eastAsia="Arial" w:hAnsi="Arial" w:cs="Arial"/>
        <w:b w:val="0"/>
        <w:i w:val="0"/>
        <w:strike w:val="0"/>
        <w:dstrike w:val="0"/>
        <w:color w:val="1A1A1A"/>
        <w:sz w:val="21"/>
        <w:szCs w:val="21"/>
        <w:u w:val="none" w:color="000000"/>
        <w:bdr w:val="none" w:sz="0" w:space="0" w:color="auto"/>
        <w:shd w:val="clear" w:color="auto" w:fill="auto"/>
        <w:vertAlign w:val="baseline"/>
      </w:rPr>
    </w:lvl>
    <w:lvl w:ilvl="7" w:tplc="40B0001A">
      <w:start w:val="1"/>
      <w:numFmt w:val="bullet"/>
      <w:lvlText w:val="o"/>
      <w:lvlJc w:val="left"/>
      <w:pPr>
        <w:ind w:left="576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lvl w:ilvl="8" w:tplc="237A72D8">
      <w:start w:val="1"/>
      <w:numFmt w:val="bullet"/>
      <w:lvlText w:val="▪"/>
      <w:lvlJc w:val="left"/>
      <w:pPr>
        <w:ind w:left="6480"/>
      </w:pPr>
      <w:rPr>
        <w:rFonts w:ascii="Segoe UI Symbol" w:eastAsia="Segoe UI Symbol" w:hAnsi="Segoe UI Symbol" w:cs="Segoe UI Symbol"/>
        <w:b w:val="0"/>
        <w:i w:val="0"/>
        <w:strike w:val="0"/>
        <w:dstrike w:val="0"/>
        <w:color w:val="1A1A1A"/>
        <w:sz w:val="21"/>
        <w:szCs w:val="21"/>
        <w:u w:val="none" w:color="000000"/>
        <w:bdr w:val="none" w:sz="0" w:space="0" w:color="auto"/>
        <w:shd w:val="clear" w:color="auto" w:fill="auto"/>
        <w:vertAlign w:val="baseline"/>
      </w:rPr>
    </w:lvl>
  </w:abstractNum>
  <w:abstractNum w:abstractNumId="3" w15:restartNumberingAfterBreak="0">
    <w:nsid w:val="4B2F13DC"/>
    <w:multiLevelType w:val="hybridMultilevel"/>
    <w:tmpl w:val="28FCC3C0"/>
    <w:lvl w:ilvl="0" w:tplc="3056CB94">
      <w:start w:val="1"/>
      <w:numFmt w:val="decimal"/>
      <w:lvlText w:val="%1."/>
      <w:lvlJc w:val="left"/>
      <w:pPr>
        <w:ind w:left="72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9502E1B8">
      <w:start w:val="1"/>
      <w:numFmt w:val="bullet"/>
      <w:lvlText w:val="•"/>
      <w:lvlJc w:val="left"/>
      <w:pPr>
        <w:ind w:left="144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2" w:tplc="10561C58">
      <w:start w:val="1"/>
      <w:numFmt w:val="bullet"/>
      <w:lvlText w:val="▪"/>
      <w:lvlJc w:val="left"/>
      <w:pPr>
        <w:ind w:left="18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3" w:tplc="A9DCCEE0">
      <w:start w:val="1"/>
      <w:numFmt w:val="bullet"/>
      <w:lvlText w:val="•"/>
      <w:lvlJc w:val="left"/>
      <w:pPr>
        <w:ind w:left="252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4" w:tplc="FC445CB2">
      <w:start w:val="1"/>
      <w:numFmt w:val="bullet"/>
      <w:lvlText w:val="o"/>
      <w:lvlJc w:val="left"/>
      <w:pPr>
        <w:ind w:left="324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5" w:tplc="A380ED68">
      <w:start w:val="1"/>
      <w:numFmt w:val="bullet"/>
      <w:lvlText w:val="▪"/>
      <w:lvlJc w:val="left"/>
      <w:pPr>
        <w:ind w:left="396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6" w:tplc="61BA7B84">
      <w:start w:val="1"/>
      <w:numFmt w:val="bullet"/>
      <w:lvlText w:val="•"/>
      <w:lvlJc w:val="left"/>
      <w:pPr>
        <w:ind w:left="4680"/>
      </w:pPr>
      <w:rPr>
        <w:rFonts w:ascii="Arial" w:eastAsia="Arial" w:hAnsi="Arial" w:cs="Arial"/>
        <w:b w:val="0"/>
        <w:i w:val="0"/>
        <w:strike w:val="0"/>
        <w:dstrike w:val="0"/>
        <w:color w:val="000000"/>
        <w:sz w:val="12"/>
        <w:szCs w:val="12"/>
        <w:u w:val="none" w:color="000000"/>
        <w:bdr w:val="none" w:sz="0" w:space="0" w:color="auto"/>
        <w:shd w:val="clear" w:color="auto" w:fill="auto"/>
        <w:vertAlign w:val="baseline"/>
      </w:rPr>
    </w:lvl>
    <w:lvl w:ilvl="7" w:tplc="FCC49972">
      <w:start w:val="1"/>
      <w:numFmt w:val="bullet"/>
      <w:lvlText w:val="o"/>
      <w:lvlJc w:val="left"/>
      <w:pPr>
        <w:ind w:left="540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lvl w:ilvl="8" w:tplc="502297B2">
      <w:start w:val="1"/>
      <w:numFmt w:val="bullet"/>
      <w:lvlText w:val="▪"/>
      <w:lvlJc w:val="left"/>
      <w:pPr>
        <w:ind w:left="6120"/>
      </w:pPr>
      <w:rPr>
        <w:rFonts w:ascii="Segoe UI Symbol" w:eastAsia="Segoe UI Symbol" w:hAnsi="Segoe UI Symbol" w:cs="Segoe UI Symbol"/>
        <w:b w:val="0"/>
        <w:i w:val="0"/>
        <w:strike w:val="0"/>
        <w:dstrike w:val="0"/>
        <w:color w:val="000000"/>
        <w:sz w:val="12"/>
        <w:szCs w:val="12"/>
        <w:u w:val="none" w:color="000000"/>
        <w:bdr w:val="none" w:sz="0" w:space="0" w:color="auto"/>
        <w:shd w:val="clear" w:color="auto" w:fill="auto"/>
        <w:vertAlign w:val="baseline"/>
      </w:rPr>
    </w:lvl>
  </w:abstractNum>
  <w:abstractNum w:abstractNumId="4" w15:restartNumberingAfterBreak="0">
    <w:nsid w:val="533025CD"/>
    <w:multiLevelType w:val="hybridMultilevel"/>
    <w:tmpl w:val="A3D6BD66"/>
    <w:lvl w:ilvl="0" w:tplc="9C947576">
      <w:start w:val="1"/>
      <w:numFmt w:val="bullet"/>
      <w:lvlText w:val="•"/>
      <w:lvlJc w:val="left"/>
      <w:pPr>
        <w:ind w:left="14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1" w:tplc="B626599A">
      <w:start w:val="1"/>
      <w:numFmt w:val="bullet"/>
      <w:lvlText w:val="o"/>
      <w:lvlJc w:val="left"/>
      <w:pPr>
        <w:ind w:left="180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2" w:tplc="F2AC34BE">
      <w:start w:val="1"/>
      <w:numFmt w:val="bullet"/>
      <w:lvlText w:val="▪"/>
      <w:lvlJc w:val="left"/>
      <w:pPr>
        <w:ind w:left="252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3" w:tplc="D08E5A5A">
      <w:start w:val="1"/>
      <w:numFmt w:val="bullet"/>
      <w:lvlText w:val="•"/>
      <w:lvlJc w:val="left"/>
      <w:pPr>
        <w:ind w:left="32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4" w:tplc="A8D8EA6E">
      <w:start w:val="1"/>
      <w:numFmt w:val="bullet"/>
      <w:lvlText w:val="o"/>
      <w:lvlJc w:val="left"/>
      <w:pPr>
        <w:ind w:left="396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5" w:tplc="35E01F5C">
      <w:start w:val="1"/>
      <w:numFmt w:val="bullet"/>
      <w:lvlText w:val="▪"/>
      <w:lvlJc w:val="left"/>
      <w:pPr>
        <w:ind w:left="468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6" w:tplc="8C2E44BA">
      <w:start w:val="1"/>
      <w:numFmt w:val="bullet"/>
      <w:lvlText w:val="•"/>
      <w:lvlJc w:val="left"/>
      <w:pPr>
        <w:ind w:left="540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7" w:tplc="E0C8DAD4">
      <w:start w:val="1"/>
      <w:numFmt w:val="bullet"/>
      <w:lvlText w:val="o"/>
      <w:lvlJc w:val="left"/>
      <w:pPr>
        <w:ind w:left="612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8" w:tplc="8F7E7506">
      <w:start w:val="1"/>
      <w:numFmt w:val="bullet"/>
      <w:lvlText w:val="▪"/>
      <w:lvlJc w:val="left"/>
      <w:pPr>
        <w:ind w:left="68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abstractNum>
  <w:abstractNum w:abstractNumId="5" w15:restartNumberingAfterBreak="0">
    <w:nsid w:val="5E064AE5"/>
    <w:multiLevelType w:val="multilevel"/>
    <w:tmpl w:val="A78E90D4"/>
    <w:lvl w:ilvl="0">
      <w:start w:val="1"/>
      <w:numFmt w:val="decimal"/>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decimal"/>
      <w:lvlText w:val="(%3)"/>
      <w:lvlJc w:val="left"/>
      <w:pPr>
        <w:tabs>
          <w:tab w:val="num" w:pos="1701"/>
        </w:tabs>
        <w:ind w:left="1134"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60532AA6"/>
    <w:multiLevelType w:val="multilevel"/>
    <w:tmpl w:val="AACAAC26"/>
    <w:lvl w:ilvl="0">
      <w:start w:val="1"/>
      <w:numFmt w:val="decimal"/>
      <w:pStyle w:val="Heading1"/>
      <w:lvlText w:val="%1."/>
      <w:lvlJc w:val="left"/>
      <w:pPr>
        <w:ind w:left="360" w:hanging="360"/>
      </w:pPr>
      <w:rPr>
        <w:rFonts w:hint="default"/>
        <w:b/>
        <w:bCs/>
        <w:i w:val="0"/>
        <w:strike w:val="0"/>
        <w:dstrike w:val="0"/>
        <w:color w:val="000000"/>
        <w:sz w:val="28"/>
        <w:szCs w:val="28"/>
        <w:u w:val="none" w:color="000000"/>
        <w:vertAlign w:val="baseline"/>
      </w:rPr>
    </w:lvl>
    <w:lvl w:ilvl="1">
      <w:start w:val="1"/>
      <w:numFmt w:val="decimal"/>
      <w:lvlText w:val="%1.%2."/>
      <w:lvlJc w:val="left"/>
      <w:pPr>
        <w:tabs>
          <w:tab w:val="num" w:pos="709"/>
        </w:tabs>
        <w:ind w:left="934" w:hanging="792"/>
      </w:pPr>
      <w:rPr>
        <w:rFonts w:hint="default"/>
        <w:b/>
        <w:bCs/>
        <w:i w:val="0"/>
        <w:strike w:val="0"/>
        <w:dstrike w:val="0"/>
        <w:color w:val="000000"/>
        <w:sz w:val="28"/>
        <w:szCs w:val="28"/>
        <w:u w:val="none" w:color="000000"/>
        <w:vertAlign w:val="baseline"/>
      </w:rPr>
    </w:lvl>
    <w:lvl w:ilvl="2">
      <w:start w:val="1"/>
      <w:numFmt w:val="decimal"/>
      <w:lvlText w:val="%1.%2.%3."/>
      <w:lvlJc w:val="left"/>
      <w:pPr>
        <w:ind w:left="1224" w:hanging="504"/>
      </w:pPr>
      <w:rPr>
        <w:rFonts w:hint="default"/>
        <w:b/>
        <w:bCs/>
        <w:i w:val="0"/>
        <w:strike w:val="0"/>
        <w:dstrike w:val="0"/>
        <w:color w:val="000000"/>
        <w:sz w:val="28"/>
        <w:szCs w:val="28"/>
        <w:u w:val="none" w:color="000000"/>
        <w:vertAlign w:val="baseline"/>
      </w:rPr>
    </w:lvl>
    <w:lvl w:ilvl="3">
      <w:start w:val="1"/>
      <w:numFmt w:val="decimal"/>
      <w:lvlText w:val="%1.%2.%3.%4."/>
      <w:lvlJc w:val="left"/>
      <w:pPr>
        <w:ind w:left="1728" w:hanging="648"/>
      </w:pPr>
      <w:rPr>
        <w:rFonts w:hint="default"/>
        <w:b/>
        <w:bCs/>
        <w:i w:val="0"/>
        <w:strike w:val="0"/>
        <w:dstrike w:val="0"/>
        <w:color w:val="000000"/>
        <w:sz w:val="28"/>
        <w:szCs w:val="28"/>
        <w:u w:val="none" w:color="000000"/>
        <w:vertAlign w:val="baseline"/>
      </w:rPr>
    </w:lvl>
    <w:lvl w:ilvl="4">
      <w:start w:val="1"/>
      <w:numFmt w:val="decimal"/>
      <w:lvlText w:val="%1.%2.%3.%4.%5."/>
      <w:lvlJc w:val="left"/>
      <w:pPr>
        <w:ind w:left="2232" w:hanging="792"/>
      </w:pPr>
      <w:rPr>
        <w:rFonts w:hint="default"/>
        <w:b/>
        <w:bCs/>
        <w:i w:val="0"/>
        <w:strike w:val="0"/>
        <w:dstrike w:val="0"/>
        <w:color w:val="000000"/>
        <w:sz w:val="28"/>
        <w:szCs w:val="28"/>
        <w:u w:val="none" w:color="000000"/>
        <w:vertAlign w:val="baseline"/>
      </w:rPr>
    </w:lvl>
    <w:lvl w:ilvl="5">
      <w:start w:val="1"/>
      <w:numFmt w:val="decimal"/>
      <w:lvlText w:val="%1.%2.%3.%4.%5.%6."/>
      <w:lvlJc w:val="left"/>
      <w:pPr>
        <w:ind w:left="2736" w:hanging="936"/>
      </w:pPr>
      <w:rPr>
        <w:rFonts w:hint="default"/>
        <w:b/>
        <w:bCs/>
        <w:i w:val="0"/>
        <w:strike w:val="0"/>
        <w:dstrike w:val="0"/>
        <w:color w:val="000000"/>
        <w:sz w:val="28"/>
        <w:szCs w:val="28"/>
        <w:u w:val="none" w:color="000000"/>
        <w:vertAlign w:val="baseline"/>
      </w:rPr>
    </w:lvl>
    <w:lvl w:ilvl="6">
      <w:start w:val="1"/>
      <w:numFmt w:val="decimal"/>
      <w:lvlText w:val="%1.%2.%3.%4.%5.%6.%7."/>
      <w:lvlJc w:val="left"/>
      <w:pPr>
        <w:ind w:left="3240" w:hanging="1080"/>
      </w:pPr>
      <w:rPr>
        <w:rFonts w:hint="default"/>
        <w:b/>
        <w:bCs/>
        <w:i w:val="0"/>
        <w:strike w:val="0"/>
        <w:dstrike w:val="0"/>
        <w:color w:val="000000"/>
        <w:sz w:val="28"/>
        <w:szCs w:val="28"/>
        <w:u w:val="none" w:color="000000"/>
        <w:vertAlign w:val="baseline"/>
      </w:rPr>
    </w:lvl>
    <w:lvl w:ilvl="7">
      <w:start w:val="1"/>
      <w:numFmt w:val="decimal"/>
      <w:lvlText w:val="%1.%2.%3.%4.%5.%6.%7.%8."/>
      <w:lvlJc w:val="left"/>
      <w:pPr>
        <w:ind w:left="3744" w:hanging="1224"/>
      </w:pPr>
      <w:rPr>
        <w:rFonts w:hint="default"/>
        <w:b/>
        <w:bCs/>
        <w:i w:val="0"/>
        <w:strike w:val="0"/>
        <w:dstrike w:val="0"/>
        <w:color w:val="000000"/>
        <w:sz w:val="28"/>
        <w:szCs w:val="28"/>
        <w:u w:val="none" w:color="000000"/>
        <w:vertAlign w:val="baseline"/>
      </w:rPr>
    </w:lvl>
    <w:lvl w:ilvl="8">
      <w:start w:val="1"/>
      <w:numFmt w:val="decimal"/>
      <w:lvlText w:val="%1.%2.%3.%4.%5.%6.%7.%8.%9."/>
      <w:lvlJc w:val="left"/>
      <w:pPr>
        <w:ind w:left="4320" w:hanging="1440"/>
      </w:pPr>
      <w:rPr>
        <w:rFonts w:hint="default"/>
        <w:b/>
        <w:bCs/>
        <w:i w:val="0"/>
        <w:strike w:val="0"/>
        <w:dstrike w:val="0"/>
        <w:color w:val="000000"/>
        <w:sz w:val="28"/>
        <w:szCs w:val="28"/>
        <w:u w:val="none" w:color="000000"/>
        <w:vertAlign w:val="baseline"/>
      </w:rPr>
    </w:lvl>
  </w:abstractNum>
  <w:abstractNum w:abstractNumId="7" w15:restartNumberingAfterBreak="0">
    <w:nsid w:val="60927E99"/>
    <w:multiLevelType w:val="hybridMultilevel"/>
    <w:tmpl w:val="F74A7300"/>
    <w:lvl w:ilvl="0" w:tplc="6B4C9B42">
      <w:start w:val="1"/>
      <w:numFmt w:val="decimal"/>
      <w:lvlText w:val="%1."/>
      <w:lvlJc w:val="left"/>
      <w:pPr>
        <w:ind w:left="8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2F6F624">
      <w:start w:val="1"/>
      <w:numFmt w:val="lowerLetter"/>
      <w:lvlText w:val="%2"/>
      <w:lvlJc w:val="left"/>
      <w:pPr>
        <w:ind w:left="15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8D64CCBC">
      <w:start w:val="1"/>
      <w:numFmt w:val="lowerRoman"/>
      <w:lvlText w:val="%3"/>
      <w:lvlJc w:val="left"/>
      <w:pPr>
        <w:ind w:left="23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9C4BFE">
      <w:start w:val="1"/>
      <w:numFmt w:val="decimal"/>
      <w:lvlText w:val="%4"/>
      <w:lvlJc w:val="left"/>
      <w:pPr>
        <w:ind w:left="30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C9543718">
      <w:start w:val="1"/>
      <w:numFmt w:val="lowerLetter"/>
      <w:lvlText w:val="%5"/>
      <w:lvlJc w:val="left"/>
      <w:pPr>
        <w:ind w:left="375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66A115A">
      <w:start w:val="1"/>
      <w:numFmt w:val="lowerRoman"/>
      <w:lvlText w:val="%6"/>
      <w:lvlJc w:val="left"/>
      <w:pPr>
        <w:ind w:left="447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6ED61A">
      <w:start w:val="1"/>
      <w:numFmt w:val="decimal"/>
      <w:lvlText w:val="%7"/>
      <w:lvlJc w:val="left"/>
      <w:pPr>
        <w:ind w:left="519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9C0EB0">
      <w:start w:val="1"/>
      <w:numFmt w:val="lowerLetter"/>
      <w:lvlText w:val="%8"/>
      <w:lvlJc w:val="left"/>
      <w:pPr>
        <w:ind w:left="591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5880772">
      <w:start w:val="1"/>
      <w:numFmt w:val="lowerRoman"/>
      <w:lvlText w:val="%9"/>
      <w:lvlJc w:val="left"/>
      <w:pPr>
        <w:ind w:left="663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74B230D9"/>
    <w:multiLevelType w:val="hybridMultilevel"/>
    <w:tmpl w:val="44ACF326"/>
    <w:lvl w:ilvl="0" w:tplc="B6321C3E">
      <w:start w:val="1"/>
      <w:numFmt w:val="bullet"/>
      <w:lvlText w:val="•"/>
      <w:lvlJc w:val="left"/>
      <w:pPr>
        <w:ind w:left="1065"/>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1" w:tplc="F0C08296">
      <w:start w:val="1"/>
      <w:numFmt w:val="bullet"/>
      <w:lvlText w:val="o"/>
      <w:lvlJc w:val="left"/>
      <w:pPr>
        <w:ind w:left="14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2" w:tplc="3F8EA9B4">
      <w:start w:val="1"/>
      <w:numFmt w:val="bullet"/>
      <w:lvlText w:val="▪"/>
      <w:lvlJc w:val="left"/>
      <w:pPr>
        <w:ind w:left="216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3" w:tplc="09320966">
      <w:start w:val="1"/>
      <w:numFmt w:val="bullet"/>
      <w:lvlText w:val="•"/>
      <w:lvlJc w:val="left"/>
      <w:pPr>
        <w:ind w:left="288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4" w:tplc="03FACD44">
      <w:start w:val="1"/>
      <w:numFmt w:val="bullet"/>
      <w:lvlText w:val="o"/>
      <w:lvlJc w:val="left"/>
      <w:pPr>
        <w:ind w:left="360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5" w:tplc="2C4820DA">
      <w:start w:val="1"/>
      <w:numFmt w:val="bullet"/>
      <w:lvlText w:val="▪"/>
      <w:lvlJc w:val="left"/>
      <w:pPr>
        <w:ind w:left="432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6" w:tplc="D68C590E">
      <w:start w:val="1"/>
      <w:numFmt w:val="bullet"/>
      <w:lvlText w:val="•"/>
      <w:lvlJc w:val="left"/>
      <w:pPr>
        <w:ind w:left="504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7" w:tplc="F3FCCADA">
      <w:start w:val="1"/>
      <w:numFmt w:val="bullet"/>
      <w:lvlText w:val="o"/>
      <w:lvlJc w:val="left"/>
      <w:pPr>
        <w:ind w:left="576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lvl w:ilvl="8" w:tplc="C4C413A0">
      <w:start w:val="1"/>
      <w:numFmt w:val="bullet"/>
      <w:lvlText w:val="▪"/>
      <w:lvlJc w:val="left"/>
      <w:pPr>
        <w:ind w:left="6480"/>
      </w:pPr>
      <w:rPr>
        <w:rFonts w:ascii="Calibri" w:eastAsia="Calibri" w:hAnsi="Calibri" w:cs="Calibri"/>
        <w:b w:val="0"/>
        <w:i w:val="0"/>
        <w:strike w:val="0"/>
        <w:dstrike w:val="0"/>
        <w:color w:val="1A1A1A"/>
        <w:sz w:val="21"/>
        <w:szCs w:val="21"/>
        <w:u w:val="none" w:color="000000"/>
        <w:bdr w:val="none" w:sz="0" w:space="0" w:color="auto"/>
        <w:shd w:val="clear" w:color="auto" w:fill="auto"/>
        <w:vertAlign w:val="baseline"/>
      </w:rPr>
    </w:lvl>
  </w:abstractNum>
  <w:num w:numId="1">
    <w:abstractNumId w:val="6"/>
  </w:num>
  <w:num w:numId="2">
    <w:abstractNumId w:val="5"/>
  </w:num>
  <w:num w:numId="3">
    <w:abstractNumId w:val="8"/>
  </w:num>
  <w:num w:numId="4">
    <w:abstractNumId w:val="1"/>
  </w:num>
  <w:num w:numId="5">
    <w:abstractNumId w:val="4"/>
  </w:num>
  <w:num w:numId="6">
    <w:abstractNumId w:val="2"/>
  </w:num>
  <w:num w:numId="7">
    <w:abstractNumId w:val="3"/>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C1MDQ2NTY2NDMwNTdW0lEKTi0uzszPAymwqAUAGYAsJCwAAAA="/>
  </w:docVars>
  <w:rsids>
    <w:rsidRoot w:val="00846D2C"/>
    <w:rsid w:val="00063F3F"/>
    <w:rsid w:val="0008119E"/>
    <w:rsid w:val="00130F6B"/>
    <w:rsid w:val="00213C00"/>
    <w:rsid w:val="002165A1"/>
    <w:rsid w:val="00334995"/>
    <w:rsid w:val="004D2EDA"/>
    <w:rsid w:val="006762D9"/>
    <w:rsid w:val="00841298"/>
    <w:rsid w:val="00846D2C"/>
    <w:rsid w:val="00996ACE"/>
    <w:rsid w:val="00AA2B21"/>
    <w:rsid w:val="00AC0ED3"/>
    <w:rsid w:val="00B90145"/>
    <w:rsid w:val="00C148EA"/>
    <w:rsid w:val="00F038C0"/>
    <w:rsid w:val="00FA7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CE67960"/>
  <w15:chartTrackingRefBased/>
  <w15:docId w15:val="{2BB74623-67B0-4825-A90E-6A5B3516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08119E"/>
    <w:pPr>
      <w:keepNext/>
      <w:keepLines/>
      <w:numPr>
        <w:numId w:val="1"/>
      </w:numPr>
      <w:spacing w:after="286" w:line="276" w:lineRule="auto"/>
      <w:outlineLvl w:val="0"/>
    </w:pPr>
    <w:rPr>
      <w:rFonts w:ascii="Trebuchet MS" w:eastAsia="Trebuchet MS" w:hAnsi="Trebuchet MS" w:cs="Trebuchet MS"/>
      <w:b/>
      <w:color w:val="000000"/>
      <w:sz w:val="28"/>
      <w:lang w:eastAsia="en-GB"/>
    </w:rPr>
  </w:style>
  <w:style w:type="paragraph" w:styleId="Heading2">
    <w:name w:val="heading 2"/>
    <w:basedOn w:val="Normal"/>
    <w:next w:val="Normal"/>
    <w:link w:val="Heading2Char"/>
    <w:uiPriority w:val="9"/>
    <w:semiHidden/>
    <w:unhideWhenUsed/>
    <w:qFormat/>
    <w:rsid w:val="00C148E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46D2C"/>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46D2C"/>
    <w:rPr>
      <w:rFonts w:eastAsiaTheme="minorEastAsia"/>
      <w:lang w:val="en-US"/>
    </w:rPr>
  </w:style>
  <w:style w:type="character" w:customStyle="1" w:styleId="Heading1Char">
    <w:name w:val="Heading 1 Char"/>
    <w:basedOn w:val="DefaultParagraphFont"/>
    <w:link w:val="Heading1"/>
    <w:uiPriority w:val="9"/>
    <w:rsid w:val="0008119E"/>
    <w:rPr>
      <w:rFonts w:ascii="Trebuchet MS" w:eastAsia="Trebuchet MS" w:hAnsi="Trebuchet MS" w:cs="Trebuchet MS"/>
      <w:b/>
      <w:color w:val="000000"/>
      <w:sz w:val="28"/>
      <w:lang w:eastAsia="en-GB"/>
    </w:rPr>
  </w:style>
  <w:style w:type="paragraph" w:styleId="ListParagraph">
    <w:name w:val="List Paragraph"/>
    <w:basedOn w:val="Normal"/>
    <w:uiPriority w:val="34"/>
    <w:qFormat/>
    <w:rsid w:val="0008119E"/>
    <w:pPr>
      <w:spacing w:after="240" w:line="276" w:lineRule="auto"/>
      <w:ind w:left="720"/>
      <w:contextualSpacing/>
    </w:pPr>
    <w:rPr>
      <w:rFonts w:ascii="Trebuchet MS" w:eastAsia="Trebuchet MS" w:hAnsi="Trebuchet MS" w:cs="Trebuchet MS"/>
      <w:color w:val="000000"/>
      <w:sz w:val="28"/>
      <w:lang w:eastAsia="en-GB"/>
    </w:rPr>
  </w:style>
  <w:style w:type="character" w:styleId="Hyperlink">
    <w:name w:val="Hyperlink"/>
    <w:basedOn w:val="DefaultParagraphFont"/>
    <w:uiPriority w:val="99"/>
    <w:unhideWhenUsed/>
    <w:rsid w:val="0008119E"/>
    <w:rPr>
      <w:color w:val="0563C1" w:themeColor="hyperlink"/>
      <w:u w:val="single"/>
    </w:rPr>
  </w:style>
  <w:style w:type="character" w:customStyle="1" w:styleId="Heading2Char">
    <w:name w:val="Heading 2 Char"/>
    <w:basedOn w:val="DefaultParagraphFont"/>
    <w:link w:val="Heading2"/>
    <w:uiPriority w:val="9"/>
    <w:semiHidden/>
    <w:rsid w:val="00C148EA"/>
    <w:rPr>
      <w:rFonts w:asciiTheme="majorHAnsi" w:eastAsiaTheme="majorEastAsia" w:hAnsiTheme="majorHAnsi" w:cstheme="majorBidi"/>
      <w:color w:val="2E74B5" w:themeColor="accent1" w:themeShade="BF"/>
      <w:sz w:val="26"/>
      <w:szCs w:val="26"/>
    </w:rPr>
  </w:style>
  <w:style w:type="table" w:customStyle="1" w:styleId="TableGrid">
    <w:name w:val="TableGrid"/>
    <w:rsid w:val="00C148EA"/>
    <w:pPr>
      <w:spacing w:after="0" w:line="240" w:lineRule="auto"/>
    </w:pPr>
    <w:rPr>
      <w:rFonts w:eastAsiaTheme="minorEastAsia"/>
      <w:lang w:eastAsia="en-GB"/>
    </w:rPr>
    <w:tblPr>
      <w:tblCellMar>
        <w:top w:w="0" w:type="dxa"/>
        <w:left w:w="0" w:type="dxa"/>
        <w:bottom w:w="0" w:type="dxa"/>
        <w:right w:w="0" w:type="dxa"/>
      </w:tblCellMar>
    </w:tblPr>
  </w:style>
  <w:style w:type="paragraph" w:styleId="Header">
    <w:name w:val="header"/>
    <w:basedOn w:val="Normal"/>
    <w:link w:val="HeaderChar"/>
    <w:uiPriority w:val="99"/>
    <w:unhideWhenUsed/>
    <w:rsid w:val="00063F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F3F"/>
  </w:style>
  <w:style w:type="paragraph" w:styleId="Footer">
    <w:name w:val="footer"/>
    <w:basedOn w:val="Normal"/>
    <w:link w:val="FooterChar"/>
    <w:uiPriority w:val="99"/>
    <w:unhideWhenUsed/>
    <w:rsid w:val="00063F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F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14</Pages>
  <Words>2328</Words>
  <Characters>13272</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Fowey River Academy</Company>
  <LinksUpToDate>false</LinksUpToDate>
  <CharactersWithSpaces>15569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Walmey</dc:creator>
  <cp:keywords/>
  <dc:description/>
  <cp:lastModifiedBy>Justine Walmsley</cp:lastModifiedBy>
  <cp:revision>5</cp:revision>
  <dcterms:created xsi:type="dcterms:W3CDTF">2019-05-15T16:02:00Z</dcterms:created>
  <dcterms:modified xsi:type="dcterms:W3CDTF">2019-05-23T10:51:00Z</dcterms:modified>
</cp:coreProperties>
</file>