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BD97B" w14:textId="77777777" w:rsidR="00DF58C9" w:rsidRPr="00F56411" w:rsidRDefault="00414002" w:rsidP="00DF58C9">
      <w:pPr>
        <w:jc w:val="center"/>
        <w:rPr>
          <w:szCs w:val="22"/>
        </w:rPr>
      </w:pPr>
      <w:r w:rsidRPr="00F56411">
        <w:rPr>
          <w:noProof/>
          <w:szCs w:val="22"/>
          <w:lang w:eastAsia="en-GB"/>
        </w:rPr>
        <w:drawing>
          <wp:inline distT="0" distB="0" distL="0" distR="0" wp14:anchorId="49169DD2" wp14:editId="03B15C8E">
            <wp:extent cx="4165600" cy="2844800"/>
            <wp:effectExtent l="0" t="0" r="0" b="0"/>
            <wp:docPr id="1" name="officeArt object" descr="LE_Step_4C_H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descr="LE_Step_4C_Hi.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5600" cy="2844800"/>
                    </a:xfrm>
                    <a:prstGeom prst="rect">
                      <a:avLst/>
                    </a:prstGeom>
                    <a:noFill/>
                    <a:ln>
                      <a:noFill/>
                    </a:ln>
                  </pic:spPr>
                </pic:pic>
              </a:graphicData>
            </a:graphic>
          </wp:inline>
        </w:drawing>
      </w:r>
    </w:p>
    <w:p w14:paraId="6E332337" w14:textId="77777777" w:rsidR="00DF58C9" w:rsidRPr="00F56411" w:rsidRDefault="00DF58C9" w:rsidP="00DF58C9">
      <w:pPr>
        <w:rPr>
          <w:rFonts w:cs="Arial"/>
          <w:szCs w:val="22"/>
        </w:rPr>
      </w:pPr>
    </w:p>
    <w:p w14:paraId="3ADAE586" w14:textId="77777777" w:rsidR="00DF58C9" w:rsidRPr="00F56411" w:rsidRDefault="00DF58C9" w:rsidP="00DF58C9">
      <w:pPr>
        <w:rPr>
          <w:rFonts w:cs="Arial"/>
          <w:szCs w:val="22"/>
        </w:rPr>
      </w:pPr>
    </w:p>
    <w:p w14:paraId="7AA418EC" w14:textId="77777777" w:rsidR="00DF58C9" w:rsidRPr="00F56411" w:rsidRDefault="00DF58C9" w:rsidP="00DF58C9">
      <w:pPr>
        <w:rPr>
          <w:rFonts w:cs="Arial"/>
          <w:szCs w:val="22"/>
        </w:rPr>
      </w:pPr>
    </w:p>
    <w:p w14:paraId="045D0E5F" w14:textId="77777777" w:rsidR="00DF58C9" w:rsidRPr="00F56411" w:rsidRDefault="00DF58C9" w:rsidP="00DF58C9">
      <w:pPr>
        <w:rPr>
          <w:rFonts w:cs="Arial"/>
          <w:szCs w:val="22"/>
        </w:rPr>
      </w:pPr>
    </w:p>
    <w:p w14:paraId="00FD1713" w14:textId="77777777" w:rsidR="00DF58C9" w:rsidRPr="00F56411" w:rsidRDefault="00DF58C9" w:rsidP="00DF58C9">
      <w:pPr>
        <w:rPr>
          <w:rFonts w:cs="Arial"/>
          <w:szCs w:val="22"/>
        </w:rPr>
      </w:pPr>
    </w:p>
    <w:p w14:paraId="086AEF19" w14:textId="4C5DF640" w:rsidR="00DF58C9" w:rsidRDefault="00DF58C9" w:rsidP="00DF58C9">
      <w:pPr>
        <w:jc w:val="center"/>
        <w:rPr>
          <w:rFonts w:cs="Arial"/>
          <w:sz w:val="52"/>
          <w:szCs w:val="52"/>
        </w:rPr>
      </w:pPr>
      <w:r>
        <w:rPr>
          <w:rFonts w:cs="Arial"/>
          <w:sz w:val="52"/>
          <w:szCs w:val="52"/>
        </w:rPr>
        <w:t xml:space="preserve">ADMISSIONS </w:t>
      </w:r>
      <w:r w:rsidRPr="00F56411">
        <w:rPr>
          <w:rFonts w:cs="Arial"/>
          <w:sz w:val="52"/>
          <w:szCs w:val="52"/>
        </w:rPr>
        <w:t>POLICY</w:t>
      </w:r>
    </w:p>
    <w:p w14:paraId="4BBCCFD7" w14:textId="41B3141E" w:rsidR="000013EE" w:rsidRDefault="002117C7" w:rsidP="00DF58C9">
      <w:pPr>
        <w:jc w:val="center"/>
        <w:rPr>
          <w:rFonts w:cs="Arial"/>
          <w:sz w:val="52"/>
          <w:szCs w:val="52"/>
        </w:rPr>
      </w:pPr>
      <w:r>
        <w:rPr>
          <w:rFonts w:cs="Arial"/>
          <w:sz w:val="52"/>
          <w:szCs w:val="52"/>
        </w:rPr>
        <w:t>FOWEY</w:t>
      </w:r>
      <w:r w:rsidR="000013EE">
        <w:rPr>
          <w:rFonts w:cs="Arial"/>
          <w:sz w:val="52"/>
          <w:szCs w:val="52"/>
        </w:rPr>
        <w:t xml:space="preserve"> </w:t>
      </w:r>
      <w:r>
        <w:rPr>
          <w:rFonts w:cs="Arial"/>
          <w:sz w:val="52"/>
          <w:szCs w:val="52"/>
        </w:rPr>
        <w:t>RIVER</w:t>
      </w:r>
      <w:r w:rsidR="000013EE">
        <w:rPr>
          <w:rFonts w:cs="Arial"/>
          <w:sz w:val="52"/>
          <w:szCs w:val="52"/>
        </w:rPr>
        <w:t xml:space="preserve"> ACADEMY</w:t>
      </w:r>
    </w:p>
    <w:p w14:paraId="09635898" w14:textId="74EFDA4C" w:rsidR="008B6E53" w:rsidRDefault="008B6E53" w:rsidP="00DF58C9">
      <w:pPr>
        <w:jc w:val="center"/>
        <w:rPr>
          <w:rFonts w:cs="Arial"/>
          <w:sz w:val="52"/>
          <w:szCs w:val="52"/>
        </w:rPr>
      </w:pPr>
      <w:r>
        <w:rPr>
          <w:rFonts w:cs="Arial"/>
          <w:sz w:val="52"/>
          <w:szCs w:val="52"/>
        </w:rPr>
        <w:t>202</w:t>
      </w:r>
      <w:r w:rsidR="00B01016">
        <w:rPr>
          <w:rFonts w:cs="Arial"/>
          <w:sz w:val="52"/>
          <w:szCs w:val="52"/>
        </w:rPr>
        <w:t>4</w:t>
      </w:r>
      <w:r>
        <w:rPr>
          <w:rFonts w:cs="Arial"/>
          <w:sz w:val="52"/>
          <w:szCs w:val="52"/>
        </w:rPr>
        <w:t>-202</w:t>
      </w:r>
      <w:r w:rsidR="00B01016">
        <w:rPr>
          <w:rFonts w:cs="Arial"/>
          <w:sz w:val="52"/>
          <w:szCs w:val="52"/>
        </w:rPr>
        <w:t>5</w:t>
      </w:r>
    </w:p>
    <w:p w14:paraId="1B680988" w14:textId="77777777" w:rsidR="00F12068" w:rsidRDefault="00F12068" w:rsidP="00DF58C9">
      <w:pPr>
        <w:jc w:val="center"/>
        <w:rPr>
          <w:rFonts w:cs="Arial"/>
          <w:sz w:val="52"/>
          <w:szCs w:val="52"/>
        </w:rPr>
      </w:pPr>
    </w:p>
    <w:p w14:paraId="01426127" w14:textId="77777777" w:rsidR="00DF58C9" w:rsidRPr="00F56411" w:rsidRDefault="00DF58C9" w:rsidP="00DF58C9">
      <w:pPr>
        <w:rPr>
          <w:rFonts w:cs="Arial"/>
          <w:szCs w:val="22"/>
        </w:rPr>
      </w:pPr>
    </w:p>
    <w:p w14:paraId="6A95D83A" w14:textId="77777777" w:rsidR="00DF58C9" w:rsidRPr="00F56411" w:rsidRDefault="00DF58C9" w:rsidP="00DF58C9">
      <w:pPr>
        <w:rPr>
          <w:rFonts w:cs="Arial"/>
          <w:szCs w:val="22"/>
        </w:rPr>
      </w:pPr>
    </w:p>
    <w:p w14:paraId="119518B8" w14:textId="77777777" w:rsidR="00DF58C9" w:rsidRPr="00F56411" w:rsidRDefault="00DF58C9" w:rsidP="00DF58C9">
      <w:pPr>
        <w:jc w:val="center"/>
        <w:rPr>
          <w:rFonts w:cs="Arial"/>
          <w:szCs w:val="22"/>
        </w:rPr>
      </w:pPr>
    </w:p>
    <w:p w14:paraId="1FE1FC26" w14:textId="77777777" w:rsidR="00DF58C9" w:rsidRPr="00F56411" w:rsidRDefault="00DF58C9" w:rsidP="00DF58C9">
      <w:pPr>
        <w:rPr>
          <w:rFonts w:cs="Arial"/>
          <w:szCs w:val="22"/>
        </w:rPr>
      </w:pPr>
    </w:p>
    <w:p w14:paraId="3B930536" w14:textId="77777777" w:rsidR="00DF58C9" w:rsidRPr="00F56411" w:rsidRDefault="00DF58C9" w:rsidP="00DF58C9">
      <w:pPr>
        <w:rPr>
          <w:rFonts w:cs="Arial"/>
          <w:szCs w:val="22"/>
        </w:rPr>
      </w:pPr>
    </w:p>
    <w:p w14:paraId="123BC66E" w14:textId="6EE3F630" w:rsidR="00DF58C9" w:rsidRDefault="00593880" w:rsidP="00593880">
      <w:pPr>
        <w:tabs>
          <w:tab w:val="left" w:pos="3533"/>
        </w:tabs>
        <w:rPr>
          <w:rFonts w:cs="Arial"/>
          <w:szCs w:val="22"/>
        </w:rPr>
      </w:pPr>
      <w:r>
        <w:rPr>
          <w:rFonts w:cs="Arial"/>
          <w:szCs w:val="22"/>
        </w:rPr>
        <w:tab/>
      </w:r>
    </w:p>
    <w:p w14:paraId="3A6873EB" w14:textId="77940FD4" w:rsidR="00593880" w:rsidRDefault="00593880" w:rsidP="00593880">
      <w:pPr>
        <w:tabs>
          <w:tab w:val="left" w:pos="3533"/>
        </w:tabs>
        <w:rPr>
          <w:rFonts w:cs="Arial"/>
          <w:szCs w:val="22"/>
        </w:rPr>
      </w:pPr>
    </w:p>
    <w:p w14:paraId="06303A2C" w14:textId="03344ABB" w:rsidR="00CB57F0" w:rsidRDefault="00CB57F0" w:rsidP="00593880">
      <w:pPr>
        <w:tabs>
          <w:tab w:val="left" w:pos="3533"/>
        </w:tabs>
        <w:rPr>
          <w:rFonts w:cs="Arial"/>
          <w:szCs w:val="22"/>
        </w:rPr>
      </w:pPr>
    </w:p>
    <w:p w14:paraId="26F30335" w14:textId="77777777" w:rsidR="00CB57F0" w:rsidRPr="00F56411" w:rsidRDefault="00CB57F0" w:rsidP="00593880">
      <w:pPr>
        <w:tabs>
          <w:tab w:val="left" w:pos="3533"/>
        </w:tabs>
        <w:rPr>
          <w:rFonts w:cs="Arial"/>
          <w:szCs w:val="22"/>
        </w:rPr>
      </w:pPr>
    </w:p>
    <w:p w14:paraId="1A382D53" w14:textId="77777777" w:rsidR="004A4D5D" w:rsidRDefault="004A4D5D" w:rsidP="00DF58C9">
      <w:pPr>
        <w:rPr>
          <w:rFonts w:cs="Arial"/>
          <w:szCs w:val="22"/>
        </w:rPr>
      </w:pPr>
    </w:p>
    <w:p w14:paraId="782F87F0" w14:textId="77777777" w:rsidR="00DF58C9" w:rsidRPr="00F56411" w:rsidRDefault="00DF58C9" w:rsidP="00DF58C9">
      <w:pPr>
        <w:tabs>
          <w:tab w:val="left" w:pos="6187"/>
        </w:tabs>
        <w:rPr>
          <w:rFonts w:cs="Arial"/>
          <w:szCs w:val="22"/>
        </w:rPr>
      </w:pPr>
    </w:p>
    <w:tbl>
      <w:tblPr>
        <w:tblW w:w="921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FBFBF"/>
        <w:tblLook w:val="04A0" w:firstRow="1" w:lastRow="0" w:firstColumn="1" w:lastColumn="0" w:noHBand="0" w:noVBand="1"/>
      </w:tblPr>
      <w:tblGrid>
        <w:gridCol w:w="5862"/>
        <w:gridCol w:w="3352"/>
      </w:tblGrid>
      <w:tr w:rsidR="00DF58C9" w:rsidRPr="00F56411" w14:paraId="7F31A13B" w14:textId="77777777" w:rsidTr="002F3F1D">
        <w:trPr>
          <w:trHeight w:val="318"/>
        </w:trPr>
        <w:tc>
          <w:tcPr>
            <w:tcW w:w="5862" w:type="dxa"/>
            <w:shd w:val="clear" w:color="auto" w:fill="BFBFBF"/>
            <w:vAlign w:val="center"/>
          </w:tcPr>
          <w:p w14:paraId="527F0AA2" w14:textId="77777777" w:rsidR="00DF58C9" w:rsidRPr="00F56411" w:rsidRDefault="00DF58C9" w:rsidP="002F3F1D">
            <w:pPr>
              <w:rPr>
                <w:rFonts w:cs="Arial"/>
                <w:szCs w:val="22"/>
              </w:rPr>
            </w:pPr>
            <w:r w:rsidRPr="00F56411">
              <w:rPr>
                <w:rFonts w:cs="Arial"/>
                <w:szCs w:val="22"/>
              </w:rPr>
              <w:t xml:space="preserve">Last review date </w:t>
            </w:r>
          </w:p>
        </w:tc>
        <w:tc>
          <w:tcPr>
            <w:tcW w:w="3352" w:type="dxa"/>
            <w:shd w:val="clear" w:color="auto" w:fill="BFBFBF"/>
            <w:vAlign w:val="center"/>
          </w:tcPr>
          <w:p w14:paraId="6EC7B9D9" w14:textId="5F50CC17" w:rsidR="00DF58C9" w:rsidRPr="00F56411" w:rsidRDefault="001D62A3" w:rsidP="00070D92">
            <w:pPr>
              <w:rPr>
                <w:rFonts w:cs="Arial"/>
                <w:szCs w:val="22"/>
              </w:rPr>
            </w:pPr>
            <w:r>
              <w:rPr>
                <w:rFonts w:cs="Arial"/>
                <w:szCs w:val="22"/>
              </w:rPr>
              <w:t>September</w:t>
            </w:r>
            <w:r w:rsidR="00293752">
              <w:rPr>
                <w:rFonts w:cs="Arial"/>
                <w:szCs w:val="22"/>
              </w:rPr>
              <w:t xml:space="preserve"> 202</w:t>
            </w:r>
            <w:r w:rsidR="00070D92">
              <w:rPr>
                <w:rFonts w:cs="Arial"/>
                <w:szCs w:val="22"/>
              </w:rPr>
              <w:t>2</w:t>
            </w:r>
          </w:p>
        </w:tc>
      </w:tr>
      <w:tr w:rsidR="00DF58C9" w:rsidRPr="00F56411" w14:paraId="293F1288" w14:textId="77777777" w:rsidTr="002F3F1D">
        <w:trPr>
          <w:trHeight w:val="318"/>
        </w:trPr>
        <w:tc>
          <w:tcPr>
            <w:tcW w:w="5862" w:type="dxa"/>
            <w:shd w:val="clear" w:color="auto" w:fill="BFBFBF"/>
            <w:vAlign w:val="center"/>
          </w:tcPr>
          <w:p w14:paraId="2E0347C0" w14:textId="77777777" w:rsidR="00DF58C9" w:rsidRPr="00F56411" w:rsidRDefault="00DF58C9" w:rsidP="002F3F1D">
            <w:pPr>
              <w:rPr>
                <w:rFonts w:cs="Arial"/>
                <w:szCs w:val="22"/>
              </w:rPr>
            </w:pPr>
            <w:r w:rsidRPr="00F56411">
              <w:rPr>
                <w:rFonts w:cs="Arial"/>
                <w:szCs w:val="22"/>
              </w:rPr>
              <w:t xml:space="preserve">Date approved by </w:t>
            </w:r>
            <w:r>
              <w:rPr>
                <w:rFonts w:cs="Arial"/>
                <w:szCs w:val="22"/>
              </w:rPr>
              <w:t>the Trust Board</w:t>
            </w:r>
          </w:p>
        </w:tc>
        <w:tc>
          <w:tcPr>
            <w:tcW w:w="3352" w:type="dxa"/>
            <w:shd w:val="clear" w:color="auto" w:fill="BFBFBF"/>
            <w:vAlign w:val="center"/>
          </w:tcPr>
          <w:p w14:paraId="4EE45934" w14:textId="55EB0A84" w:rsidR="00DF58C9" w:rsidRPr="00F56411" w:rsidRDefault="009721BC" w:rsidP="002F3F1D">
            <w:pPr>
              <w:rPr>
                <w:rFonts w:cs="Arial"/>
                <w:szCs w:val="22"/>
              </w:rPr>
            </w:pPr>
            <w:r>
              <w:rPr>
                <w:rFonts w:cs="Arial"/>
                <w:szCs w:val="22"/>
              </w:rPr>
              <w:t>December 2020</w:t>
            </w:r>
          </w:p>
        </w:tc>
      </w:tr>
      <w:tr w:rsidR="00DF58C9" w:rsidRPr="00F56411" w14:paraId="344EE75F" w14:textId="77777777" w:rsidTr="002F3F1D">
        <w:trPr>
          <w:trHeight w:val="334"/>
        </w:trPr>
        <w:tc>
          <w:tcPr>
            <w:tcW w:w="5862" w:type="dxa"/>
            <w:shd w:val="clear" w:color="auto" w:fill="BFBFBF"/>
            <w:vAlign w:val="center"/>
          </w:tcPr>
          <w:p w14:paraId="73B6C1CC" w14:textId="77777777" w:rsidR="00DF58C9" w:rsidRPr="00F56411" w:rsidRDefault="00DF58C9" w:rsidP="002F3F1D">
            <w:pPr>
              <w:rPr>
                <w:rFonts w:cs="Arial"/>
                <w:szCs w:val="22"/>
              </w:rPr>
            </w:pPr>
            <w:r w:rsidRPr="00F56411">
              <w:rPr>
                <w:rFonts w:cs="Arial"/>
                <w:szCs w:val="22"/>
              </w:rPr>
              <w:t>Date for next review</w:t>
            </w:r>
          </w:p>
        </w:tc>
        <w:tc>
          <w:tcPr>
            <w:tcW w:w="3352" w:type="dxa"/>
            <w:shd w:val="clear" w:color="auto" w:fill="BFBFBF"/>
            <w:vAlign w:val="center"/>
          </w:tcPr>
          <w:p w14:paraId="45359982" w14:textId="06070CD6" w:rsidR="00DF58C9" w:rsidRPr="00F56411" w:rsidRDefault="001D62A3" w:rsidP="002F3F1D">
            <w:pPr>
              <w:rPr>
                <w:rFonts w:cs="Arial"/>
                <w:szCs w:val="22"/>
              </w:rPr>
            </w:pPr>
            <w:r>
              <w:rPr>
                <w:rFonts w:cs="Arial"/>
                <w:szCs w:val="22"/>
              </w:rPr>
              <w:t>December</w:t>
            </w:r>
            <w:r w:rsidR="00293752">
              <w:rPr>
                <w:rFonts w:cs="Arial"/>
                <w:szCs w:val="22"/>
              </w:rPr>
              <w:t xml:space="preserve"> 202</w:t>
            </w:r>
            <w:r w:rsidR="00F1398F">
              <w:rPr>
                <w:rFonts w:cs="Arial"/>
                <w:szCs w:val="22"/>
              </w:rPr>
              <w:t>3</w:t>
            </w:r>
          </w:p>
        </w:tc>
      </w:tr>
    </w:tbl>
    <w:p w14:paraId="43DCCEA2" w14:textId="77777777" w:rsidR="00B15EF4" w:rsidRPr="009838A7" w:rsidRDefault="00B15EF4" w:rsidP="009838A7">
      <w:pPr>
        <w:tabs>
          <w:tab w:val="left" w:pos="1856"/>
        </w:tabs>
        <w:rPr>
          <w:rFonts w:cs="Arial"/>
          <w:sz w:val="32"/>
          <w:szCs w:val="32"/>
        </w:rPr>
        <w:sectPr w:rsidR="00B15EF4" w:rsidRPr="009838A7" w:rsidSect="00353F7B">
          <w:footerReference w:type="default" r:id="rId9"/>
          <w:pgSz w:w="11906" w:h="16838"/>
          <w:pgMar w:top="1418" w:right="1418" w:bottom="1134" w:left="1418" w:header="709" w:footer="771" w:gutter="0"/>
          <w:cols w:space="708"/>
          <w:titlePg/>
          <w:docGrid w:linePitch="360"/>
        </w:sectPr>
      </w:pPr>
    </w:p>
    <w:p w14:paraId="08EFF44C" w14:textId="77777777" w:rsidR="00CE570B" w:rsidRPr="002F3F1D" w:rsidRDefault="00CE570B" w:rsidP="004A4D5D">
      <w:pPr>
        <w:pStyle w:val="GridTable31"/>
        <w:spacing w:before="0" w:after="240"/>
        <w:rPr>
          <w:rFonts w:cs="Arial"/>
          <w:b w:val="0"/>
          <w:bCs w:val="0"/>
          <w:color w:val="7F7F7F"/>
          <w:sz w:val="32"/>
          <w:szCs w:val="32"/>
        </w:rPr>
      </w:pPr>
      <w:r w:rsidRPr="002F3F1D">
        <w:rPr>
          <w:b w:val="0"/>
          <w:bCs w:val="0"/>
          <w:color w:val="7F7F7F"/>
          <w:sz w:val="32"/>
          <w:szCs w:val="32"/>
        </w:rPr>
        <w:lastRenderedPageBreak/>
        <w:t>Table of Contents</w:t>
      </w:r>
    </w:p>
    <w:p w14:paraId="24A35496" w14:textId="6B72CF9A" w:rsidR="0055726E" w:rsidRDefault="007D05AF">
      <w:pPr>
        <w:pStyle w:val="TOC1"/>
        <w:rPr>
          <w:rFonts w:asciiTheme="minorHAnsi" w:eastAsiaTheme="minorEastAsia" w:hAnsiTheme="minorHAnsi" w:cstheme="minorBidi"/>
          <w:b w:val="0"/>
          <w:bCs w:val="0"/>
          <w:noProof/>
          <w:color w:val="auto"/>
          <w:sz w:val="24"/>
          <w:lang w:eastAsia="en-GB"/>
        </w:rPr>
      </w:pPr>
      <w:r>
        <w:rPr>
          <w:sz w:val="22"/>
        </w:rPr>
        <w:fldChar w:fldCharType="begin"/>
      </w:r>
      <w:r>
        <w:instrText xml:space="preserve"> TOC \o \t "Heading 4,4,Heading 5,5,Heading 6,6,Heading 7,7,Heading 8,8,Heading 9,9" </w:instrText>
      </w:r>
      <w:r>
        <w:rPr>
          <w:sz w:val="22"/>
        </w:rPr>
        <w:fldChar w:fldCharType="separate"/>
      </w:r>
      <w:r w:rsidR="0055726E">
        <w:rPr>
          <w:noProof/>
        </w:rPr>
        <w:t>Introduction</w:t>
      </w:r>
      <w:r w:rsidR="0055726E">
        <w:rPr>
          <w:noProof/>
        </w:rPr>
        <w:tab/>
      </w:r>
      <w:r w:rsidR="0055726E">
        <w:rPr>
          <w:noProof/>
        </w:rPr>
        <w:fldChar w:fldCharType="begin"/>
      </w:r>
      <w:r w:rsidR="0055726E">
        <w:rPr>
          <w:noProof/>
        </w:rPr>
        <w:instrText xml:space="preserve"> PAGEREF _Toc85639305 \h </w:instrText>
      </w:r>
      <w:r w:rsidR="0055726E">
        <w:rPr>
          <w:noProof/>
        </w:rPr>
      </w:r>
      <w:r w:rsidR="0055726E">
        <w:rPr>
          <w:noProof/>
        </w:rPr>
        <w:fldChar w:fldCharType="separate"/>
      </w:r>
      <w:r w:rsidR="0055726E">
        <w:rPr>
          <w:noProof/>
        </w:rPr>
        <w:t>3</w:t>
      </w:r>
      <w:r w:rsidR="0055726E">
        <w:rPr>
          <w:noProof/>
        </w:rPr>
        <w:fldChar w:fldCharType="end"/>
      </w:r>
    </w:p>
    <w:p w14:paraId="28F0B2F2" w14:textId="29FE8D2B" w:rsidR="0055726E" w:rsidRDefault="0055726E">
      <w:pPr>
        <w:pStyle w:val="TOC1"/>
        <w:rPr>
          <w:rFonts w:asciiTheme="minorHAnsi" w:eastAsiaTheme="minorEastAsia" w:hAnsiTheme="minorHAnsi" w:cstheme="minorBidi"/>
          <w:b w:val="0"/>
          <w:bCs w:val="0"/>
          <w:noProof/>
          <w:color w:val="auto"/>
          <w:sz w:val="24"/>
          <w:lang w:eastAsia="en-GB"/>
        </w:rPr>
      </w:pPr>
      <w:r>
        <w:rPr>
          <w:noProof/>
        </w:rPr>
        <w:t>Policy Statement</w:t>
      </w:r>
      <w:r>
        <w:rPr>
          <w:noProof/>
        </w:rPr>
        <w:tab/>
      </w:r>
      <w:r>
        <w:rPr>
          <w:noProof/>
        </w:rPr>
        <w:fldChar w:fldCharType="begin"/>
      </w:r>
      <w:r>
        <w:rPr>
          <w:noProof/>
        </w:rPr>
        <w:instrText xml:space="preserve"> PAGEREF _Toc85639306 \h </w:instrText>
      </w:r>
      <w:r>
        <w:rPr>
          <w:noProof/>
        </w:rPr>
      </w:r>
      <w:r>
        <w:rPr>
          <w:noProof/>
        </w:rPr>
        <w:fldChar w:fldCharType="separate"/>
      </w:r>
      <w:r>
        <w:rPr>
          <w:noProof/>
        </w:rPr>
        <w:t>3</w:t>
      </w:r>
      <w:r>
        <w:rPr>
          <w:noProof/>
        </w:rPr>
        <w:fldChar w:fldCharType="end"/>
      </w:r>
    </w:p>
    <w:p w14:paraId="350DA716" w14:textId="7EF06A71" w:rsidR="0055726E" w:rsidRDefault="0055726E">
      <w:pPr>
        <w:pStyle w:val="TOC1"/>
        <w:rPr>
          <w:rFonts w:asciiTheme="minorHAnsi" w:eastAsiaTheme="minorEastAsia" w:hAnsiTheme="minorHAnsi" w:cstheme="minorBidi"/>
          <w:b w:val="0"/>
          <w:bCs w:val="0"/>
          <w:noProof/>
          <w:color w:val="auto"/>
          <w:sz w:val="24"/>
          <w:lang w:eastAsia="en-GB"/>
        </w:rPr>
      </w:pPr>
      <w:r>
        <w:rPr>
          <w:noProof/>
        </w:rPr>
        <w:t>Values Statement</w:t>
      </w:r>
      <w:r>
        <w:rPr>
          <w:noProof/>
        </w:rPr>
        <w:tab/>
      </w:r>
      <w:r>
        <w:rPr>
          <w:noProof/>
        </w:rPr>
        <w:fldChar w:fldCharType="begin"/>
      </w:r>
      <w:r>
        <w:rPr>
          <w:noProof/>
        </w:rPr>
        <w:instrText xml:space="preserve"> PAGEREF _Toc85639307 \h </w:instrText>
      </w:r>
      <w:r>
        <w:rPr>
          <w:noProof/>
        </w:rPr>
      </w:r>
      <w:r>
        <w:rPr>
          <w:noProof/>
        </w:rPr>
        <w:fldChar w:fldCharType="separate"/>
      </w:r>
      <w:r>
        <w:rPr>
          <w:noProof/>
        </w:rPr>
        <w:t>3</w:t>
      </w:r>
      <w:r>
        <w:rPr>
          <w:noProof/>
        </w:rPr>
        <w:fldChar w:fldCharType="end"/>
      </w:r>
    </w:p>
    <w:p w14:paraId="67CFC12B" w14:textId="590E338D" w:rsidR="0055726E" w:rsidRDefault="0055726E">
      <w:pPr>
        <w:pStyle w:val="TOC1"/>
        <w:rPr>
          <w:rFonts w:asciiTheme="minorHAnsi" w:eastAsiaTheme="minorEastAsia" w:hAnsiTheme="minorHAnsi" w:cstheme="minorBidi"/>
          <w:b w:val="0"/>
          <w:bCs w:val="0"/>
          <w:noProof/>
          <w:color w:val="auto"/>
          <w:sz w:val="24"/>
          <w:lang w:eastAsia="en-GB"/>
        </w:rPr>
      </w:pPr>
      <w:r>
        <w:rPr>
          <w:noProof/>
        </w:rPr>
        <w:t>Aims</w:t>
      </w:r>
      <w:r>
        <w:rPr>
          <w:noProof/>
        </w:rPr>
        <w:tab/>
      </w:r>
      <w:r>
        <w:rPr>
          <w:noProof/>
        </w:rPr>
        <w:fldChar w:fldCharType="begin"/>
      </w:r>
      <w:r>
        <w:rPr>
          <w:noProof/>
        </w:rPr>
        <w:instrText xml:space="preserve"> PAGEREF _Toc85639308 \h </w:instrText>
      </w:r>
      <w:r>
        <w:rPr>
          <w:noProof/>
        </w:rPr>
      </w:r>
      <w:r>
        <w:rPr>
          <w:noProof/>
        </w:rPr>
        <w:fldChar w:fldCharType="separate"/>
      </w:r>
      <w:r>
        <w:rPr>
          <w:noProof/>
        </w:rPr>
        <w:t>3</w:t>
      </w:r>
      <w:r>
        <w:rPr>
          <w:noProof/>
        </w:rPr>
        <w:fldChar w:fldCharType="end"/>
      </w:r>
    </w:p>
    <w:p w14:paraId="28328815" w14:textId="55B2129B" w:rsidR="0055726E" w:rsidRDefault="0055726E">
      <w:pPr>
        <w:pStyle w:val="TOC1"/>
        <w:rPr>
          <w:rFonts w:asciiTheme="minorHAnsi" w:eastAsiaTheme="minorEastAsia" w:hAnsiTheme="minorHAnsi" w:cstheme="minorBidi"/>
          <w:b w:val="0"/>
          <w:bCs w:val="0"/>
          <w:noProof/>
          <w:color w:val="auto"/>
          <w:sz w:val="24"/>
          <w:lang w:eastAsia="en-GB"/>
        </w:rPr>
      </w:pPr>
      <w:r>
        <w:rPr>
          <w:noProof/>
        </w:rPr>
        <w:t>Applying for a place</w:t>
      </w:r>
      <w:r>
        <w:rPr>
          <w:noProof/>
        </w:rPr>
        <w:tab/>
      </w:r>
      <w:r>
        <w:rPr>
          <w:noProof/>
        </w:rPr>
        <w:fldChar w:fldCharType="begin"/>
      </w:r>
      <w:r>
        <w:rPr>
          <w:noProof/>
        </w:rPr>
        <w:instrText xml:space="preserve"> PAGEREF _Toc85639309 \h </w:instrText>
      </w:r>
      <w:r>
        <w:rPr>
          <w:noProof/>
        </w:rPr>
      </w:r>
      <w:r>
        <w:rPr>
          <w:noProof/>
        </w:rPr>
        <w:fldChar w:fldCharType="separate"/>
      </w:r>
      <w:r>
        <w:rPr>
          <w:noProof/>
        </w:rPr>
        <w:t>4</w:t>
      </w:r>
      <w:r>
        <w:rPr>
          <w:noProof/>
        </w:rPr>
        <w:fldChar w:fldCharType="end"/>
      </w:r>
    </w:p>
    <w:p w14:paraId="359B51F7" w14:textId="41F1AF59" w:rsidR="0055726E" w:rsidRDefault="0055726E">
      <w:pPr>
        <w:pStyle w:val="TOC2"/>
        <w:tabs>
          <w:tab w:val="right" w:pos="9060"/>
        </w:tabs>
        <w:rPr>
          <w:rFonts w:asciiTheme="minorHAnsi" w:eastAsiaTheme="minorEastAsia" w:hAnsiTheme="minorHAnsi" w:cstheme="minorBidi"/>
          <w:noProof/>
          <w:color w:val="auto"/>
          <w:sz w:val="24"/>
          <w:szCs w:val="24"/>
          <w:lang w:eastAsia="en-GB"/>
        </w:rPr>
      </w:pPr>
      <w:r>
        <w:rPr>
          <w:noProof/>
        </w:rPr>
        <w:t>Age of Admission</w:t>
      </w:r>
      <w:r>
        <w:rPr>
          <w:noProof/>
        </w:rPr>
        <w:tab/>
      </w:r>
      <w:r>
        <w:rPr>
          <w:noProof/>
        </w:rPr>
        <w:fldChar w:fldCharType="begin"/>
      </w:r>
      <w:r>
        <w:rPr>
          <w:noProof/>
        </w:rPr>
        <w:instrText xml:space="preserve"> PAGEREF _Toc85639310 \h </w:instrText>
      </w:r>
      <w:r>
        <w:rPr>
          <w:noProof/>
        </w:rPr>
      </w:r>
      <w:r>
        <w:rPr>
          <w:noProof/>
        </w:rPr>
        <w:fldChar w:fldCharType="separate"/>
      </w:r>
      <w:r>
        <w:rPr>
          <w:noProof/>
        </w:rPr>
        <w:t>4</w:t>
      </w:r>
      <w:r>
        <w:rPr>
          <w:noProof/>
        </w:rPr>
        <w:fldChar w:fldCharType="end"/>
      </w:r>
    </w:p>
    <w:p w14:paraId="22A43D62" w14:textId="0B345C95" w:rsidR="0055726E" w:rsidRDefault="0055726E">
      <w:pPr>
        <w:pStyle w:val="TOC1"/>
        <w:rPr>
          <w:rFonts w:asciiTheme="minorHAnsi" w:eastAsiaTheme="minorEastAsia" w:hAnsiTheme="minorHAnsi" w:cstheme="minorBidi"/>
          <w:b w:val="0"/>
          <w:bCs w:val="0"/>
          <w:noProof/>
          <w:color w:val="auto"/>
          <w:sz w:val="24"/>
          <w:lang w:eastAsia="en-GB"/>
        </w:rPr>
      </w:pPr>
      <w:r>
        <w:rPr>
          <w:noProof/>
        </w:rPr>
        <w:t>Allocation of places</w:t>
      </w:r>
      <w:r>
        <w:rPr>
          <w:noProof/>
        </w:rPr>
        <w:tab/>
      </w:r>
      <w:r>
        <w:rPr>
          <w:noProof/>
        </w:rPr>
        <w:fldChar w:fldCharType="begin"/>
      </w:r>
      <w:r>
        <w:rPr>
          <w:noProof/>
        </w:rPr>
        <w:instrText xml:space="preserve"> PAGEREF _Toc85639311 \h </w:instrText>
      </w:r>
      <w:r>
        <w:rPr>
          <w:noProof/>
        </w:rPr>
      </w:r>
      <w:r>
        <w:rPr>
          <w:noProof/>
        </w:rPr>
        <w:fldChar w:fldCharType="separate"/>
      </w:r>
      <w:r>
        <w:rPr>
          <w:noProof/>
        </w:rPr>
        <w:t>4</w:t>
      </w:r>
      <w:r>
        <w:rPr>
          <w:noProof/>
        </w:rPr>
        <w:fldChar w:fldCharType="end"/>
      </w:r>
    </w:p>
    <w:p w14:paraId="11D3AB7A" w14:textId="2A83C1D2" w:rsidR="0055726E" w:rsidRDefault="0055726E">
      <w:pPr>
        <w:pStyle w:val="TOC1"/>
        <w:rPr>
          <w:rFonts w:asciiTheme="minorHAnsi" w:eastAsiaTheme="minorEastAsia" w:hAnsiTheme="minorHAnsi" w:cstheme="minorBidi"/>
          <w:b w:val="0"/>
          <w:bCs w:val="0"/>
          <w:noProof/>
          <w:color w:val="auto"/>
          <w:sz w:val="24"/>
          <w:lang w:eastAsia="en-GB"/>
        </w:rPr>
      </w:pPr>
      <w:r>
        <w:rPr>
          <w:noProof/>
        </w:rPr>
        <w:t>Admission of children outside their normal age group</w:t>
      </w:r>
      <w:r>
        <w:rPr>
          <w:noProof/>
        </w:rPr>
        <w:tab/>
      </w:r>
      <w:r>
        <w:rPr>
          <w:noProof/>
        </w:rPr>
        <w:fldChar w:fldCharType="begin"/>
      </w:r>
      <w:r>
        <w:rPr>
          <w:noProof/>
        </w:rPr>
        <w:instrText xml:space="preserve"> PAGEREF _Toc85639312 \h </w:instrText>
      </w:r>
      <w:r>
        <w:rPr>
          <w:noProof/>
        </w:rPr>
      </w:r>
      <w:r>
        <w:rPr>
          <w:noProof/>
        </w:rPr>
        <w:fldChar w:fldCharType="separate"/>
      </w:r>
      <w:r>
        <w:rPr>
          <w:noProof/>
        </w:rPr>
        <w:t>4</w:t>
      </w:r>
      <w:r>
        <w:rPr>
          <w:noProof/>
        </w:rPr>
        <w:fldChar w:fldCharType="end"/>
      </w:r>
    </w:p>
    <w:p w14:paraId="006616C1" w14:textId="7B4D8B6A" w:rsidR="0055726E" w:rsidRDefault="0055726E">
      <w:pPr>
        <w:pStyle w:val="TOC1"/>
        <w:rPr>
          <w:rFonts w:asciiTheme="minorHAnsi" w:eastAsiaTheme="minorEastAsia" w:hAnsiTheme="minorHAnsi" w:cstheme="minorBidi"/>
          <w:b w:val="0"/>
          <w:bCs w:val="0"/>
          <w:noProof/>
          <w:color w:val="auto"/>
          <w:sz w:val="24"/>
          <w:lang w:eastAsia="en-GB"/>
        </w:rPr>
      </w:pPr>
      <w:r>
        <w:rPr>
          <w:noProof/>
        </w:rPr>
        <w:t>In-year admissions</w:t>
      </w:r>
      <w:r>
        <w:rPr>
          <w:noProof/>
        </w:rPr>
        <w:tab/>
      </w:r>
      <w:r>
        <w:rPr>
          <w:noProof/>
        </w:rPr>
        <w:fldChar w:fldCharType="begin"/>
      </w:r>
      <w:r>
        <w:rPr>
          <w:noProof/>
        </w:rPr>
        <w:instrText xml:space="preserve"> PAGEREF _Toc85639313 \h </w:instrText>
      </w:r>
      <w:r>
        <w:rPr>
          <w:noProof/>
        </w:rPr>
      </w:r>
      <w:r>
        <w:rPr>
          <w:noProof/>
        </w:rPr>
        <w:fldChar w:fldCharType="separate"/>
      </w:r>
      <w:r>
        <w:rPr>
          <w:noProof/>
        </w:rPr>
        <w:t>4</w:t>
      </w:r>
      <w:r>
        <w:rPr>
          <w:noProof/>
        </w:rPr>
        <w:fldChar w:fldCharType="end"/>
      </w:r>
    </w:p>
    <w:p w14:paraId="67839CC3" w14:textId="3322D8CB" w:rsidR="0055726E" w:rsidRDefault="0055726E">
      <w:pPr>
        <w:pStyle w:val="TOC1"/>
        <w:rPr>
          <w:rFonts w:asciiTheme="minorHAnsi" w:eastAsiaTheme="minorEastAsia" w:hAnsiTheme="minorHAnsi" w:cstheme="minorBidi"/>
          <w:b w:val="0"/>
          <w:bCs w:val="0"/>
          <w:noProof/>
          <w:color w:val="auto"/>
          <w:sz w:val="24"/>
          <w:lang w:eastAsia="en-GB"/>
        </w:rPr>
      </w:pPr>
      <w:r w:rsidRPr="00CA57E0">
        <w:rPr>
          <w:noProof/>
          <w:color w:val="auto"/>
        </w:rPr>
        <w:t>Waiting lists</w:t>
      </w:r>
      <w:r>
        <w:rPr>
          <w:noProof/>
        </w:rPr>
        <w:tab/>
      </w:r>
      <w:r>
        <w:rPr>
          <w:noProof/>
        </w:rPr>
        <w:fldChar w:fldCharType="begin"/>
      </w:r>
      <w:r>
        <w:rPr>
          <w:noProof/>
        </w:rPr>
        <w:instrText xml:space="preserve"> PAGEREF _Toc85639314 \h </w:instrText>
      </w:r>
      <w:r>
        <w:rPr>
          <w:noProof/>
        </w:rPr>
      </w:r>
      <w:r>
        <w:rPr>
          <w:noProof/>
        </w:rPr>
        <w:fldChar w:fldCharType="separate"/>
      </w:r>
      <w:r>
        <w:rPr>
          <w:noProof/>
        </w:rPr>
        <w:t>5</w:t>
      </w:r>
      <w:r>
        <w:rPr>
          <w:noProof/>
        </w:rPr>
        <w:fldChar w:fldCharType="end"/>
      </w:r>
    </w:p>
    <w:p w14:paraId="3F21DCF4" w14:textId="53D8C382" w:rsidR="0055726E" w:rsidRDefault="0055726E">
      <w:pPr>
        <w:pStyle w:val="TOC1"/>
        <w:rPr>
          <w:rFonts w:asciiTheme="minorHAnsi" w:eastAsiaTheme="minorEastAsia" w:hAnsiTheme="minorHAnsi" w:cstheme="minorBidi"/>
          <w:b w:val="0"/>
          <w:bCs w:val="0"/>
          <w:noProof/>
          <w:color w:val="auto"/>
          <w:sz w:val="24"/>
          <w:lang w:eastAsia="en-GB"/>
        </w:rPr>
      </w:pPr>
      <w:r>
        <w:rPr>
          <w:noProof/>
        </w:rPr>
        <w:t>Oversubscription Criteria</w:t>
      </w:r>
      <w:r>
        <w:rPr>
          <w:noProof/>
        </w:rPr>
        <w:tab/>
      </w:r>
      <w:r>
        <w:rPr>
          <w:noProof/>
        </w:rPr>
        <w:fldChar w:fldCharType="begin"/>
      </w:r>
      <w:r>
        <w:rPr>
          <w:noProof/>
        </w:rPr>
        <w:instrText xml:space="preserve"> PAGEREF _Toc85639315 \h </w:instrText>
      </w:r>
      <w:r>
        <w:rPr>
          <w:noProof/>
        </w:rPr>
      </w:r>
      <w:r>
        <w:rPr>
          <w:noProof/>
        </w:rPr>
        <w:fldChar w:fldCharType="separate"/>
      </w:r>
      <w:r>
        <w:rPr>
          <w:noProof/>
        </w:rPr>
        <w:t>5</w:t>
      </w:r>
      <w:r>
        <w:rPr>
          <w:noProof/>
        </w:rPr>
        <w:fldChar w:fldCharType="end"/>
      </w:r>
    </w:p>
    <w:p w14:paraId="11264506" w14:textId="64C76D68" w:rsidR="0055726E" w:rsidRDefault="0055726E">
      <w:pPr>
        <w:pStyle w:val="TOC2"/>
        <w:tabs>
          <w:tab w:val="left" w:pos="764"/>
          <w:tab w:val="right" w:pos="9060"/>
        </w:tabs>
        <w:rPr>
          <w:rFonts w:asciiTheme="minorHAnsi" w:eastAsiaTheme="minorEastAsia" w:hAnsiTheme="minorHAnsi" w:cstheme="minorBidi"/>
          <w:noProof/>
          <w:color w:val="auto"/>
          <w:sz w:val="24"/>
          <w:szCs w:val="24"/>
          <w:lang w:eastAsia="en-GB"/>
        </w:rPr>
      </w:pPr>
      <w:r w:rsidRPr="00CA57E0">
        <w:rPr>
          <w:noProof/>
        </w:rPr>
        <w:t>1.</w:t>
      </w:r>
      <w:r>
        <w:rPr>
          <w:rFonts w:asciiTheme="minorHAnsi" w:eastAsiaTheme="minorEastAsia" w:hAnsiTheme="minorHAnsi" w:cstheme="minorBidi"/>
          <w:noProof/>
          <w:color w:val="auto"/>
          <w:sz w:val="24"/>
          <w:szCs w:val="24"/>
          <w:lang w:eastAsia="en-GB"/>
        </w:rPr>
        <w:tab/>
      </w:r>
      <w:r w:rsidRPr="00CA57E0">
        <w:rPr>
          <w:noProof/>
        </w:rPr>
        <w:t>Children in care and children who were previously in care</w:t>
      </w:r>
      <w:r>
        <w:rPr>
          <w:noProof/>
        </w:rPr>
        <w:tab/>
      </w:r>
      <w:r>
        <w:rPr>
          <w:noProof/>
        </w:rPr>
        <w:fldChar w:fldCharType="begin"/>
      </w:r>
      <w:r>
        <w:rPr>
          <w:noProof/>
        </w:rPr>
        <w:instrText xml:space="preserve"> PAGEREF _Toc85639316 \h </w:instrText>
      </w:r>
      <w:r>
        <w:rPr>
          <w:noProof/>
        </w:rPr>
      </w:r>
      <w:r>
        <w:rPr>
          <w:noProof/>
        </w:rPr>
        <w:fldChar w:fldCharType="separate"/>
      </w:r>
      <w:r>
        <w:rPr>
          <w:noProof/>
        </w:rPr>
        <w:t>5</w:t>
      </w:r>
      <w:r>
        <w:rPr>
          <w:noProof/>
        </w:rPr>
        <w:fldChar w:fldCharType="end"/>
      </w:r>
    </w:p>
    <w:p w14:paraId="0432BC7E" w14:textId="50EF029D" w:rsidR="0055726E" w:rsidRDefault="0055726E">
      <w:pPr>
        <w:pStyle w:val="TOC2"/>
        <w:tabs>
          <w:tab w:val="left" w:pos="764"/>
          <w:tab w:val="right" w:pos="9060"/>
        </w:tabs>
        <w:rPr>
          <w:rFonts w:asciiTheme="minorHAnsi" w:eastAsiaTheme="minorEastAsia" w:hAnsiTheme="minorHAnsi" w:cstheme="minorBidi"/>
          <w:noProof/>
          <w:color w:val="auto"/>
          <w:sz w:val="24"/>
          <w:szCs w:val="24"/>
          <w:lang w:eastAsia="en-GB"/>
        </w:rPr>
      </w:pPr>
      <w:r w:rsidRPr="00CA57E0">
        <w:rPr>
          <w:rFonts w:cs="Arial"/>
          <w:noProof/>
        </w:rPr>
        <w:t>2.</w:t>
      </w:r>
      <w:r>
        <w:rPr>
          <w:rFonts w:asciiTheme="minorHAnsi" w:eastAsiaTheme="minorEastAsia" w:hAnsiTheme="minorHAnsi" w:cstheme="minorBidi"/>
          <w:noProof/>
          <w:color w:val="auto"/>
          <w:sz w:val="24"/>
          <w:szCs w:val="24"/>
          <w:lang w:eastAsia="en-GB"/>
        </w:rPr>
        <w:tab/>
      </w:r>
      <w:r>
        <w:rPr>
          <w:noProof/>
        </w:rPr>
        <w:t>Children who live in the designated area</w:t>
      </w:r>
      <w:r>
        <w:rPr>
          <w:noProof/>
        </w:rPr>
        <w:tab/>
      </w:r>
      <w:r>
        <w:rPr>
          <w:noProof/>
        </w:rPr>
        <w:fldChar w:fldCharType="begin"/>
      </w:r>
      <w:r>
        <w:rPr>
          <w:noProof/>
        </w:rPr>
        <w:instrText xml:space="preserve"> PAGEREF _Toc85639317 \h </w:instrText>
      </w:r>
      <w:r>
        <w:rPr>
          <w:noProof/>
        </w:rPr>
      </w:r>
      <w:r>
        <w:rPr>
          <w:noProof/>
        </w:rPr>
        <w:fldChar w:fldCharType="separate"/>
      </w:r>
      <w:r>
        <w:rPr>
          <w:noProof/>
        </w:rPr>
        <w:t>5</w:t>
      </w:r>
      <w:r>
        <w:rPr>
          <w:noProof/>
        </w:rPr>
        <w:fldChar w:fldCharType="end"/>
      </w:r>
    </w:p>
    <w:p w14:paraId="2975E1ED" w14:textId="456CDF29" w:rsidR="0055726E" w:rsidRDefault="0055726E">
      <w:pPr>
        <w:pStyle w:val="TOC2"/>
        <w:tabs>
          <w:tab w:val="left" w:pos="764"/>
          <w:tab w:val="right" w:pos="9060"/>
        </w:tabs>
        <w:rPr>
          <w:rFonts w:asciiTheme="minorHAnsi" w:eastAsiaTheme="minorEastAsia" w:hAnsiTheme="minorHAnsi" w:cstheme="minorBidi"/>
          <w:noProof/>
          <w:color w:val="auto"/>
          <w:sz w:val="24"/>
          <w:szCs w:val="24"/>
          <w:lang w:eastAsia="en-GB"/>
        </w:rPr>
      </w:pPr>
      <w:r>
        <w:rPr>
          <w:noProof/>
        </w:rPr>
        <w:t>3.</w:t>
      </w:r>
      <w:r>
        <w:rPr>
          <w:rFonts w:asciiTheme="minorHAnsi" w:eastAsiaTheme="minorEastAsia" w:hAnsiTheme="minorHAnsi" w:cstheme="minorBidi"/>
          <w:noProof/>
          <w:color w:val="auto"/>
          <w:sz w:val="24"/>
          <w:szCs w:val="24"/>
          <w:lang w:eastAsia="en-GB"/>
        </w:rPr>
        <w:tab/>
      </w:r>
      <w:r>
        <w:rPr>
          <w:noProof/>
        </w:rPr>
        <w:t>Social and medical need</w:t>
      </w:r>
      <w:r>
        <w:rPr>
          <w:noProof/>
        </w:rPr>
        <w:tab/>
      </w:r>
      <w:r>
        <w:rPr>
          <w:noProof/>
        </w:rPr>
        <w:fldChar w:fldCharType="begin"/>
      </w:r>
      <w:r>
        <w:rPr>
          <w:noProof/>
        </w:rPr>
        <w:instrText xml:space="preserve"> PAGEREF _Toc85639318 \h </w:instrText>
      </w:r>
      <w:r>
        <w:rPr>
          <w:noProof/>
        </w:rPr>
      </w:r>
      <w:r>
        <w:rPr>
          <w:noProof/>
        </w:rPr>
        <w:fldChar w:fldCharType="separate"/>
      </w:r>
      <w:r>
        <w:rPr>
          <w:noProof/>
        </w:rPr>
        <w:t>5</w:t>
      </w:r>
      <w:r>
        <w:rPr>
          <w:noProof/>
        </w:rPr>
        <w:fldChar w:fldCharType="end"/>
      </w:r>
    </w:p>
    <w:p w14:paraId="2A6904C2" w14:textId="0ABD0A8A" w:rsidR="0055726E" w:rsidRDefault="0055726E">
      <w:pPr>
        <w:pStyle w:val="TOC2"/>
        <w:tabs>
          <w:tab w:val="left" w:pos="764"/>
          <w:tab w:val="right" w:pos="9060"/>
        </w:tabs>
        <w:rPr>
          <w:rFonts w:asciiTheme="minorHAnsi" w:eastAsiaTheme="minorEastAsia" w:hAnsiTheme="minorHAnsi" w:cstheme="minorBidi"/>
          <w:noProof/>
          <w:color w:val="auto"/>
          <w:sz w:val="24"/>
          <w:szCs w:val="24"/>
          <w:lang w:eastAsia="en-GB"/>
        </w:rPr>
      </w:pPr>
      <w:r w:rsidRPr="00CA57E0">
        <w:rPr>
          <w:noProof/>
        </w:rPr>
        <w:t>4.</w:t>
      </w:r>
      <w:r>
        <w:rPr>
          <w:rFonts w:asciiTheme="minorHAnsi" w:eastAsiaTheme="minorEastAsia" w:hAnsiTheme="minorHAnsi" w:cstheme="minorBidi"/>
          <w:noProof/>
          <w:color w:val="auto"/>
          <w:sz w:val="24"/>
          <w:szCs w:val="24"/>
          <w:lang w:eastAsia="en-GB"/>
        </w:rPr>
        <w:tab/>
      </w:r>
      <w:r w:rsidRPr="00CA57E0">
        <w:rPr>
          <w:noProof/>
        </w:rPr>
        <w:t>Siblings at the Academy</w:t>
      </w:r>
      <w:r>
        <w:rPr>
          <w:noProof/>
        </w:rPr>
        <w:tab/>
      </w:r>
      <w:r>
        <w:rPr>
          <w:noProof/>
        </w:rPr>
        <w:fldChar w:fldCharType="begin"/>
      </w:r>
      <w:r>
        <w:rPr>
          <w:noProof/>
        </w:rPr>
        <w:instrText xml:space="preserve"> PAGEREF _Toc85639319 \h </w:instrText>
      </w:r>
      <w:r>
        <w:rPr>
          <w:noProof/>
        </w:rPr>
      </w:r>
      <w:r>
        <w:rPr>
          <w:noProof/>
        </w:rPr>
        <w:fldChar w:fldCharType="separate"/>
      </w:r>
      <w:r>
        <w:rPr>
          <w:noProof/>
        </w:rPr>
        <w:t>5</w:t>
      </w:r>
      <w:r>
        <w:rPr>
          <w:noProof/>
        </w:rPr>
        <w:fldChar w:fldCharType="end"/>
      </w:r>
    </w:p>
    <w:p w14:paraId="19E86124" w14:textId="1D302213" w:rsidR="0055726E" w:rsidRDefault="0055726E">
      <w:pPr>
        <w:pStyle w:val="TOC2"/>
        <w:tabs>
          <w:tab w:val="left" w:pos="764"/>
          <w:tab w:val="right" w:pos="9060"/>
        </w:tabs>
        <w:rPr>
          <w:rFonts w:asciiTheme="minorHAnsi" w:eastAsiaTheme="minorEastAsia" w:hAnsiTheme="minorHAnsi" w:cstheme="minorBidi"/>
          <w:noProof/>
          <w:color w:val="auto"/>
          <w:sz w:val="24"/>
          <w:szCs w:val="24"/>
          <w:lang w:eastAsia="en-GB"/>
        </w:rPr>
      </w:pPr>
      <w:r>
        <w:rPr>
          <w:noProof/>
        </w:rPr>
        <w:t>5.</w:t>
      </w:r>
      <w:r>
        <w:rPr>
          <w:rFonts w:asciiTheme="minorHAnsi" w:eastAsiaTheme="minorEastAsia" w:hAnsiTheme="minorHAnsi" w:cstheme="minorBidi"/>
          <w:noProof/>
          <w:color w:val="auto"/>
          <w:sz w:val="24"/>
          <w:szCs w:val="24"/>
          <w:lang w:eastAsia="en-GB"/>
        </w:rPr>
        <w:tab/>
      </w:r>
      <w:r>
        <w:rPr>
          <w:noProof/>
        </w:rPr>
        <w:t>Primary school in designated area</w:t>
      </w:r>
      <w:r>
        <w:rPr>
          <w:noProof/>
        </w:rPr>
        <w:tab/>
      </w:r>
      <w:r>
        <w:rPr>
          <w:noProof/>
        </w:rPr>
        <w:fldChar w:fldCharType="begin"/>
      </w:r>
      <w:r>
        <w:rPr>
          <w:noProof/>
        </w:rPr>
        <w:instrText xml:space="preserve"> PAGEREF _Toc85639320 \h </w:instrText>
      </w:r>
      <w:r>
        <w:rPr>
          <w:noProof/>
        </w:rPr>
      </w:r>
      <w:r>
        <w:rPr>
          <w:noProof/>
        </w:rPr>
        <w:fldChar w:fldCharType="separate"/>
      </w:r>
      <w:r>
        <w:rPr>
          <w:noProof/>
        </w:rPr>
        <w:t>6</w:t>
      </w:r>
      <w:r>
        <w:rPr>
          <w:noProof/>
        </w:rPr>
        <w:fldChar w:fldCharType="end"/>
      </w:r>
    </w:p>
    <w:p w14:paraId="02E373AE" w14:textId="20364183" w:rsidR="0055726E" w:rsidRDefault="0055726E">
      <w:pPr>
        <w:pStyle w:val="TOC2"/>
        <w:tabs>
          <w:tab w:val="left" w:pos="764"/>
          <w:tab w:val="right" w:pos="9060"/>
        </w:tabs>
        <w:rPr>
          <w:rFonts w:asciiTheme="minorHAnsi" w:eastAsiaTheme="minorEastAsia" w:hAnsiTheme="minorHAnsi" w:cstheme="minorBidi"/>
          <w:noProof/>
          <w:color w:val="auto"/>
          <w:sz w:val="24"/>
          <w:szCs w:val="24"/>
          <w:lang w:eastAsia="en-GB"/>
        </w:rPr>
      </w:pPr>
      <w:r w:rsidRPr="00CA57E0">
        <w:rPr>
          <w:noProof/>
        </w:rPr>
        <w:t>6.</w:t>
      </w:r>
      <w:r>
        <w:rPr>
          <w:rFonts w:asciiTheme="minorHAnsi" w:eastAsiaTheme="minorEastAsia" w:hAnsiTheme="minorHAnsi" w:cstheme="minorBidi"/>
          <w:noProof/>
          <w:color w:val="auto"/>
          <w:sz w:val="24"/>
          <w:szCs w:val="24"/>
          <w:lang w:eastAsia="en-GB"/>
        </w:rPr>
        <w:tab/>
      </w:r>
      <w:r w:rsidRPr="00CA57E0">
        <w:rPr>
          <w:noProof/>
        </w:rPr>
        <w:t>All other children</w:t>
      </w:r>
      <w:r>
        <w:rPr>
          <w:noProof/>
        </w:rPr>
        <w:tab/>
      </w:r>
      <w:r>
        <w:rPr>
          <w:noProof/>
        </w:rPr>
        <w:fldChar w:fldCharType="begin"/>
      </w:r>
      <w:r>
        <w:rPr>
          <w:noProof/>
        </w:rPr>
        <w:instrText xml:space="preserve"> PAGEREF _Toc85639321 \h </w:instrText>
      </w:r>
      <w:r>
        <w:rPr>
          <w:noProof/>
        </w:rPr>
      </w:r>
      <w:r>
        <w:rPr>
          <w:noProof/>
        </w:rPr>
        <w:fldChar w:fldCharType="separate"/>
      </w:r>
      <w:r>
        <w:rPr>
          <w:noProof/>
        </w:rPr>
        <w:t>6</w:t>
      </w:r>
      <w:r>
        <w:rPr>
          <w:noProof/>
        </w:rPr>
        <w:fldChar w:fldCharType="end"/>
      </w:r>
    </w:p>
    <w:p w14:paraId="6AD98644" w14:textId="42634F88" w:rsidR="0055726E" w:rsidRDefault="0055726E">
      <w:pPr>
        <w:pStyle w:val="TOC1"/>
        <w:rPr>
          <w:rFonts w:asciiTheme="minorHAnsi" w:eastAsiaTheme="minorEastAsia" w:hAnsiTheme="minorHAnsi" w:cstheme="minorBidi"/>
          <w:b w:val="0"/>
          <w:bCs w:val="0"/>
          <w:noProof/>
          <w:color w:val="auto"/>
          <w:sz w:val="24"/>
          <w:lang w:eastAsia="en-GB"/>
        </w:rPr>
      </w:pPr>
      <w:r>
        <w:rPr>
          <w:noProof/>
        </w:rPr>
        <w:t>Challenging behaviour</w:t>
      </w:r>
      <w:r>
        <w:rPr>
          <w:noProof/>
        </w:rPr>
        <w:tab/>
      </w:r>
      <w:r>
        <w:rPr>
          <w:noProof/>
        </w:rPr>
        <w:fldChar w:fldCharType="begin"/>
      </w:r>
      <w:r>
        <w:rPr>
          <w:noProof/>
        </w:rPr>
        <w:instrText xml:space="preserve"> PAGEREF _Toc85639322 \h </w:instrText>
      </w:r>
      <w:r>
        <w:rPr>
          <w:noProof/>
        </w:rPr>
      </w:r>
      <w:r>
        <w:rPr>
          <w:noProof/>
        </w:rPr>
        <w:fldChar w:fldCharType="separate"/>
      </w:r>
      <w:r>
        <w:rPr>
          <w:noProof/>
        </w:rPr>
        <w:t>6</w:t>
      </w:r>
      <w:r>
        <w:rPr>
          <w:noProof/>
        </w:rPr>
        <w:fldChar w:fldCharType="end"/>
      </w:r>
    </w:p>
    <w:p w14:paraId="3600D76A" w14:textId="036E69EF" w:rsidR="0055726E" w:rsidRDefault="0055726E">
      <w:pPr>
        <w:pStyle w:val="TOC1"/>
        <w:rPr>
          <w:rFonts w:asciiTheme="minorHAnsi" w:eastAsiaTheme="minorEastAsia" w:hAnsiTheme="minorHAnsi" w:cstheme="minorBidi"/>
          <w:b w:val="0"/>
          <w:bCs w:val="0"/>
          <w:noProof/>
          <w:color w:val="auto"/>
          <w:sz w:val="24"/>
          <w:lang w:eastAsia="en-GB"/>
        </w:rPr>
      </w:pPr>
      <w:r>
        <w:rPr>
          <w:noProof/>
        </w:rPr>
        <w:t>Fair Access Protocol</w:t>
      </w:r>
      <w:r>
        <w:rPr>
          <w:noProof/>
        </w:rPr>
        <w:tab/>
      </w:r>
      <w:r>
        <w:rPr>
          <w:noProof/>
        </w:rPr>
        <w:fldChar w:fldCharType="begin"/>
      </w:r>
      <w:r>
        <w:rPr>
          <w:noProof/>
        </w:rPr>
        <w:instrText xml:space="preserve"> PAGEREF _Toc85639323 \h </w:instrText>
      </w:r>
      <w:r>
        <w:rPr>
          <w:noProof/>
        </w:rPr>
      </w:r>
      <w:r>
        <w:rPr>
          <w:noProof/>
        </w:rPr>
        <w:fldChar w:fldCharType="separate"/>
      </w:r>
      <w:r>
        <w:rPr>
          <w:noProof/>
        </w:rPr>
        <w:t>6</w:t>
      </w:r>
      <w:r>
        <w:rPr>
          <w:noProof/>
        </w:rPr>
        <w:fldChar w:fldCharType="end"/>
      </w:r>
    </w:p>
    <w:p w14:paraId="5954DFE3" w14:textId="7577D221" w:rsidR="0055726E" w:rsidRDefault="0055726E">
      <w:pPr>
        <w:pStyle w:val="TOC1"/>
        <w:rPr>
          <w:rFonts w:asciiTheme="minorHAnsi" w:eastAsiaTheme="minorEastAsia" w:hAnsiTheme="minorHAnsi" w:cstheme="minorBidi"/>
          <w:b w:val="0"/>
          <w:bCs w:val="0"/>
          <w:noProof/>
          <w:color w:val="auto"/>
          <w:sz w:val="24"/>
          <w:lang w:eastAsia="en-GB"/>
        </w:rPr>
      </w:pPr>
      <w:r>
        <w:rPr>
          <w:noProof/>
        </w:rPr>
        <w:t>Appeals</w:t>
      </w:r>
      <w:r>
        <w:rPr>
          <w:noProof/>
        </w:rPr>
        <w:tab/>
      </w:r>
      <w:r>
        <w:rPr>
          <w:noProof/>
        </w:rPr>
        <w:fldChar w:fldCharType="begin"/>
      </w:r>
      <w:r>
        <w:rPr>
          <w:noProof/>
        </w:rPr>
        <w:instrText xml:space="preserve"> PAGEREF _Toc85639324 \h </w:instrText>
      </w:r>
      <w:r>
        <w:rPr>
          <w:noProof/>
        </w:rPr>
      </w:r>
      <w:r>
        <w:rPr>
          <w:noProof/>
        </w:rPr>
        <w:fldChar w:fldCharType="separate"/>
      </w:r>
      <w:r>
        <w:rPr>
          <w:noProof/>
        </w:rPr>
        <w:t>6</w:t>
      </w:r>
      <w:r>
        <w:rPr>
          <w:noProof/>
        </w:rPr>
        <w:fldChar w:fldCharType="end"/>
      </w:r>
    </w:p>
    <w:p w14:paraId="281DF443" w14:textId="0B667129" w:rsidR="0055726E" w:rsidRDefault="0055726E">
      <w:pPr>
        <w:pStyle w:val="TOC1"/>
        <w:rPr>
          <w:rFonts w:asciiTheme="minorHAnsi" w:eastAsiaTheme="minorEastAsia" w:hAnsiTheme="minorHAnsi" w:cstheme="minorBidi"/>
          <w:b w:val="0"/>
          <w:bCs w:val="0"/>
          <w:noProof/>
          <w:color w:val="auto"/>
          <w:sz w:val="24"/>
          <w:lang w:eastAsia="en-GB"/>
        </w:rPr>
      </w:pPr>
      <w:r>
        <w:rPr>
          <w:noProof/>
        </w:rPr>
        <w:t>Monitoring arrangements</w:t>
      </w:r>
      <w:r>
        <w:rPr>
          <w:noProof/>
        </w:rPr>
        <w:tab/>
      </w:r>
      <w:r>
        <w:rPr>
          <w:noProof/>
        </w:rPr>
        <w:fldChar w:fldCharType="begin"/>
      </w:r>
      <w:r>
        <w:rPr>
          <w:noProof/>
        </w:rPr>
        <w:instrText xml:space="preserve"> PAGEREF _Toc85639325 \h </w:instrText>
      </w:r>
      <w:r>
        <w:rPr>
          <w:noProof/>
        </w:rPr>
      </w:r>
      <w:r>
        <w:rPr>
          <w:noProof/>
        </w:rPr>
        <w:fldChar w:fldCharType="separate"/>
      </w:r>
      <w:r>
        <w:rPr>
          <w:noProof/>
        </w:rPr>
        <w:t>6</w:t>
      </w:r>
      <w:r>
        <w:rPr>
          <w:noProof/>
        </w:rPr>
        <w:fldChar w:fldCharType="end"/>
      </w:r>
    </w:p>
    <w:p w14:paraId="20307E4A" w14:textId="64D3A70C" w:rsidR="0055726E" w:rsidRDefault="0055726E">
      <w:pPr>
        <w:pStyle w:val="TOC1"/>
        <w:rPr>
          <w:rFonts w:asciiTheme="minorHAnsi" w:eastAsiaTheme="minorEastAsia" w:hAnsiTheme="minorHAnsi" w:cstheme="minorBidi"/>
          <w:b w:val="0"/>
          <w:bCs w:val="0"/>
          <w:noProof/>
          <w:color w:val="auto"/>
          <w:sz w:val="24"/>
          <w:lang w:eastAsia="en-GB"/>
        </w:rPr>
      </w:pPr>
      <w:r>
        <w:rPr>
          <w:noProof/>
        </w:rPr>
        <w:t>Notes and definitions</w:t>
      </w:r>
      <w:r>
        <w:rPr>
          <w:noProof/>
        </w:rPr>
        <w:tab/>
      </w:r>
      <w:r>
        <w:rPr>
          <w:noProof/>
        </w:rPr>
        <w:fldChar w:fldCharType="begin"/>
      </w:r>
      <w:r>
        <w:rPr>
          <w:noProof/>
        </w:rPr>
        <w:instrText xml:space="preserve"> PAGEREF _Toc85639326 \h </w:instrText>
      </w:r>
      <w:r>
        <w:rPr>
          <w:noProof/>
        </w:rPr>
      </w:r>
      <w:r>
        <w:rPr>
          <w:noProof/>
        </w:rPr>
        <w:fldChar w:fldCharType="separate"/>
      </w:r>
      <w:r>
        <w:rPr>
          <w:noProof/>
        </w:rPr>
        <w:t>7</w:t>
      </w:r>
      <w:r>
        <w:rPr>
          <w:noProof/>
        </w:rPr>
        <w:fldChar w:fldCharType="end"/>
      </w:r>
    </w:p>
    <w:p w14:paraId="7F69AF73" w14:textId="4D85ECB9" w:rsidR="0055726E" w:rsidRDefault="0055726E">
      <w:pPr>
        <w:pStyle w:val="TOC2"/>
        <w:tabs>
          <w:tab w:val="right" w:pos="9060"/>
        </w:tabs>
        <w:rPr>
          <w:rFonts w:asciiTheme="minorHAnsi" w:eastAsiaTheme="minorEastAsia" w:hAnsiTheme="minorHAnsi" w:cstheme="minorBidi"/>
          <w:noProof/>
          <w:color w:val="auto"/>
          <w:sz w:val="24"/>
          <w:szCs w:val="24"/>
          <w:lang w:eastAsia="en-GB"/>
        </w:rPr>
      </w:pPr>
      <w:r>
        <w:rPr>
          <w:noProof/>
        </w:rPr>
        <w:t xml:space="preserve">Children in care </w:t>
      </w:r>
      <w:r w:rsidRPr="00CA57E0">
        <w:rPr>
          <w:noProof/>
          <w:color w:val="000000" w:themeColor="text1"/>
        </w:rPr>
        <w:t>and children who were previously in care</w:t>
      </w:r>
      <w:r>
        <w:rPr>
          <w:noProof/>
        </w:rPr>
        <w:tab/>
      </w:r>
      <w:r>
        <w:rPr>
          <w:noProof/>
        </w:rPr>
        <w:fldChar w:fldCharType="begin"/>
      </w:r>
      <w:r>
        <w:rPr>
          <w:noProof/>
        </w:rPr>
        <w:instrText xml:space="preserve"> PAGEREF _Toc85639327 \h </w:instrText>
      </w:r>
      <w:r>
        <w:rPr>
          <w:noProof/>
        </w:rPr>
      </w:r>
      <w:r>
        <w:rPr>
          <w:noProof/>
        </w:rPr>
        <w:fldChar w:fldCharType="separate"/>
      </w:r>
      <w:r>
        <w:rPr>
          <w:noProof/>
        </w:rPr>
        <w:t>7</w:t>
      </w:r>
      <w:r>
        <w:rPr>
          <w:noProof/>
        </w:rPr>
        <w:fldChar w:fldCharType="end"/>
      </w:r>
    </w:p>
    <w:p w14:paraId="147CD56D" w14:textId="1215A33B" w:rsidR="0055726E" w:rsidRDefault="0055726E">
      <w:pPr>
        <w:pStyle w:val="TOC2"/>
        <w:tabs>
          <w:tab w:val="right" w:pos="9060"/>
        </w:tabs>
        <w:rPr>
          <w:rFonts w:asciiTheme="minorHAnsi" w:eastAsiaTheme="minorEastAsia" w:hAnsiTheme="minorHAnsi" w:cstheme="minorBidi"/>
          <w:noProof/>
          <w:color w:val="auto"/>
          <w:sz w:val="24"/>
          <w:szCs w:val="24"/>
          <w:lang w:eastAsia="en-GB"/>
        </w:rPr>
      </w:pPr>
      <w:r>
        <w:rPr>
          <w:noProof/>
        </w:rPr>
        <w:t>Designated areas</w:t>
      </w:r>
      <w:r>
        <w:rPr>
          <w:noProof/>
        </w:rPr>
        <w:tab/>
      </w:r>
      <w:r>
        <w:rPr>
          <w:noProof/>
        </w:rPr>
        <w:fldChar w:fldCharType="begin"/>
      </w:r>
      <w:r>
        <w:rPr>
          <w:noProof/>
        </w:rPr>
        <w:instrText xml:space="preserve"> PAGEREF _Toc85639328 \h </w:instrText>
      </w:r>
      <w:r>
        <w:rPr>
          <w:noProof/>
        </w:rPr>
      </w:r>
      <w:r>
        <w:rPr>
          <w:noProof/>
        </w:rPr>
        <w:fldChar w:fldCharType="separate"/>
      </w:r>
      <w:r>
        <w:rPr>
          <w:noProof/>
        </w:rPr>
        <w:t>7</w:t>
      </w:r>
      <w:r>
        <w:rPr>
          <w:noProof/>
        </w:rPr>
        <w:fldChar w:fldCharType="end"/>
      </w:r>
    </w:p>
    <w:p w14:paraId="141479D0" w14:textId="68621675" w:rsidR="0055726E" w:rsidRDefault="0055726E">
      <w:pPr>
        <w:pStyle w:val="TOC2"/>
        <w:tabs>
          <w:tab w:val="right" w:pos="9060"/>
        </w:tabs>
        <w:rPr>
          <w:rFonts w:asciiTheme="minorHAnsi" w:eastAsiaTheme="minorEastAsia" w:hAnsiTheme="minorHAnsi" w:cstheme="minorBidi"/>
          <w:noProof/>
          <w:color w:val="auto"/>
          <w:sz w:val="24"/>
          <w:szCs w:val="24"/>
          <w:lang w:eastAsia="en-GB"/>
        </w:rPr>
      </w:pPr>
      <w:r>
        <w:rPr>
          <w:noProof/>
        </w:rPr>
        <w:t>Primary Schools</w:t>
      </w:r>
      <w:r>
        <w:rPr>
          <w:noProof/>
        </w:rPr>
        <w:tab/>
      </w:r>
      <w:r>
        <w:rPr>
          <w:noProof/>
        </w:rPr>
        <w:fldChar w:fldCharType="begin"/>
      </w:r>
      <w:r>
        <w:rPr>
          <w:noProof/>
        </w:rPr>
        <w:instrText xml:space="preserve"> PAGEREF _Toc85639329 \h </w:instrText>
      </w:r>
      <w:r>
        <w:rPr>
          <w:noProof/>
        </w:rPr>
      </w:r>
      <w:r>
        <w:rPr>
          <w:noProof/>
        </w:rPr>
        <w:fldChar w:fldCharType="separate"/>
      </w:r>
      <w:r>
        <w:rPr>
          <w:noProof/>
        </w:rPr>
        <w:t>8</w:t>
      </w:r>
      <w:r>
        <w:rPr>
          <w:noProof/>
        </w:rPr>
        <w:fldChar w:fldCharType="end"/>
      </w:r>
    </w:p>
    <w:p w14:paraId="7091D16A" w14:textId="155B37E9" w:rsidR="0055726E" w:rsidRDefault="0055726E">
      <w:pPr>
        <w:pStyle w:val="TOC2"/>
        <w:tabs>
          <w:tab w:val="right" w:pos="9060"/>
        </w:tabs>
        <w:rPr>
          <w:rFonts w:asciiTheme="minorHAnsi" w:eastAsiaTheme="minorEastAsia" w:hAnsiTheme="minorHAnsi" w:cstheme="minorBidi"/>
          <w:noProof/>
          <w:color w:val="auto"/>
          <w:sz w:val="24"/>
          <w:szCs w:val="24"/>
          <w:lang w:eastAsia="en-GB"/>
        </w:rPr>
      </w:pPr>
      <w:r>
        <w:rPr>
          <w:noProof/>
        </w:rPr>
        <w:t>Social and medical need</w:t>
      </w:r>
      <w:r>
        <w:rPr>
          <w:noProof/>
        </w:rPr>
        <w:tab/>
      </w:r>
      <w:r>
        <w:rPr>
          <w:noProof/>
        </w:rPr>
        <w:fldChar w:fldCharType="begin"/>
      </w:r>
      <w:r>
        <w:rPr>
          <w:noProof/>
        </w:rPr>
        <w:instrText xml:space="preserve"> PAGEREF _Toc85639330 \h </w:instrText>
      </w:r>
      <w:r>
        <w:rPr>
          <w:noProof/>
        </w:rPr>
      </w:r>
      <w:r>
        <w:rPr>
          <w:noProof/>
        </w:rPr>
        <w:fldChar w:fldCharType="separate"/>
      </w:r>
      <w:r>
        <w:rPr>
          <w:noProof/>
        </w:rPr>
        <w:t>8</w:t>
      </w:r>
      <w:r>
        <w:rPr>
          <w:noProof/>
        </w:rPr>
        <w:fldChar w:fldCharType="end"/>
      </w:r>
    </w:p>
    <w:p w14:paraId="251BB9D5" w14:textId="4EB9D1DE" w:rsidR="0055726E" w:rsidRDefault="0055726E">
      <w:pPr>
        <w:pStyle w:val="TOC2"/>
        <w:tabs>
          <w:tab w:val="right" w:pos="9060"/>
        </w:tabs>
        <w:rPr>
          <w:rFonts w:asciiTheme="minorHAnsi" w:eastAsiaTheme="minorEastAsia" w:hAnsiTheme="minorHAnsi" w:cstheme="minorBidi"/>
          <w:noProof/>
          <w:color w:val="auto"/>
          <w:sz w:val="24"/>
          <w:szCs w:val="24"/>
          <w:lang w:eastAsia="en-GB"/>
        </w:rPr>
      </w:pPr>
      <w:r>
        <w:rPr>
          <w:noProof/>
        </w:rPr>
        <w:t>Siblings</w:t>
      </w:r>
      <w:r>
        <w:rPr>
          <w:noProof/>
        </w:rPr>
        <w:tab/>
      </w:r>
      <w:r>
        <w:rPr>
          <w:noProof/>
        </w:rPr>
        <w:fldChar w:fldCharType="begin"/>
      </w:r>
      <w:r>
        <w:rPr>
          <w:noProof/>
        </w:rPr>
        <w:instrText xml:space="preserve"> PAGEREF _Toc85639331 \h </w:instrText>
      </w:r>
      <w:r>
        <w:rPr>
          <w:noProof/>
        </w:rPr>
      </w:r>
      <w:r>
        <w:rPr>
          <w:noProof/>
        </w:rPr>
        <w:fldChar w:fldCharType="separate"/>
      </w:r>
      <w:r>
        <w:rPr>
          <w:noProof/>
        </w:rPr>
        <w:t>8</w:t>
      </w:r>
      <w:r>
        <w:rPr>
          <w:noProof/>
        </w:rPr>
        <w:fldChar w:fldCharType="end"/>
      </w:r>
    </w:p>
    <w:p w14:paraId="33B4F0A1" w14:textId="6010312B" w:rsidR="0055726E" w:rsidRDefault="0055726E">
      <w:pPr>
        <w:pStyle w:val="TOC2"/>
        <w:tabs>
          <w:tab w:val="right" w:pos="9060"/>
        </w:tabs>
        <w:rPr>
          <w:rFonts w:asciiTheme="minorHAnsi" w:eastAsiaTheme="minorEastAsia" w:hAnsiTheme="minorHAnsi" w:cstheme="minorBidi"/>
          <w:noProof/>
          <w:color w:val="auto"/>
          <w:sz w:val="24"/>
          <w:szCs w:val="24"/>
          <w:lang w:eastAsia="en-GB"/>
        </w:rPr>
      </w:pPr>
      <w:r>
        <w:rPr>
          <w:noProof/>
        </w:rPr>
        <w:t>Tie-breakers</w:t>
      </w:r>
      <w:r>
        <w:rPr>
          <w:noProof/>
        </w:rPr>
        <w:tab/>
      </w:r>
      <w:r>
        <w:rPr>
          <w:noProof/>
        </w:rPr>
        <w:fldChar w:fldCharType="begin"/>
      </w:r>
      <w:r>
        <w:rPr>
          <w:noProof/>
        </w:rPr>
        <w:instrText xml:space="preserve"> PAGEREF _Toc85639332 \h </w:instrText>
      </w:r>
      <w:r>
        <w:rPr>
          <w:noProof/>
        </w:rPr>
      </w:r>
      <w:r>
        <w:rPr>
          <w:noProof/>
        </w:rPr>
        <w:fldChar w:fldCharType="separate"/>
      </w:r>
      <w:r>
        <w:rPr>
          <w:noProof/>
        </w:rPr>
        <w:t>8</w:t>
      </w:r>
      <w:r>
        <w:rPr>
          <w:noProof/>
        </w:rPr>
        <w:fldChar w:fldCharType="end"/>
      </w:r>
    </w:p>
    <w:p w14:paraId="3F801892" w14:textId="280E0143" w:rsidR="0055726E" w:rsidRDefault="0055726E">
      <w:pPr>
        <w:pStyle w:val="TOC2"/>
        <w:tabs>
          <w:tab w:val="right" w:pos="9060"/>
        </w:tabs>
        <w:rPr>
          <w:rFonts w:asciiTheme="minorHAnsi" w:eastAsiaTheme="minorEastAsia" w:hAnsiTheme="minorHAnsi" w:cstheme="minorBidi"/>
          <w:noProof/>
          <w:color w:val="auto"/>
          <w:sz w:val="24"/>
          <w:szCs w:val="24"/>
          <w:lang w:eastAsia="en-GB"/>
        </w:rPr>
      </w:pPr>
      <w:r>
        <w:rPr>
          <w:noProof/>
        </w:rPr>
        <w:t>Final tie-breaker</w:t>
      </w:r>
      <w:r>
        <w:rPr>
          <w:noProof/>
        </w:rPr>
        <w:tab/>
      </w:r>
      <w:r>
        <w:rPr>
          <w:noProof/>
        </w:rPr>
        <w:fldChar w:fldCharType="begin"/>
      </w:r>
      <w:r>
        <w:rPr>
          <w:noProof/>
        </w:rPr>
        <w:instrText xml:space="preserve"> PAGEREF _Toc85639333 \h </w:instrText>
      </w:r>
      <w:r>
        <w:rPr>
          <w:noProof/>
        </w:rPr>
      </w:r>
      <w:r>
        <w:rPr>
          <w:noProof/>
        </w:rPr>
        <w:fldChar w:fldCharType="separate"/>
      </w:r>
      <w:r>
        <w:rPr>
          <w:noProof/>
        </w:rPr>
        <w:t>8</w:t>
      </w:r>
      <w:r>
        <w:rPr>
          <w:noProof/>
        </w:rPr>
        <w:fldChar w:fldCharType="end"/>
      </w:r>
    </w:p>
    <w:p w14:paraId="303B68D7" w14:textId="5FD07399" w:rsidR="0055726E" w:rsidRDefault="0055726E">
      <w:pPr>
        <w:pStyle w:val="TOC2"/>
        <w:tabs>
          <w:tab w:val="right" w:pos="9060"/>
        </w:tabs>
        <w:rPr>
          <w:rFonts w:asciiTheme="minorHAnsi" w:eastAsiaTheme="minorEastAsia" w:hAnsiTheme="minorHAnsi" w:cstheme="minorBidi"/>
          <w:noProof/>
          <w:color w:val="auto"/>
          <w:sz w:val="24"/>
          <w:szCs w:val="24"/>
          <w:lang w:eastAsia="en-GB"/>
        </w:rPr>
      </w:pPr>
      <w:r>
        <w:rPr>
          <w:noProof/>
        </w:rPr>
        <w:t>Distances</w:t>
      </w:r>
      <w:r>
        <w:rPr>
          <w:noProof/>
        </w:rPr>
        <w:tab/>
      </w:r>
      <w:r>
        <w:rPr>
          <w:noProof/>
        </w:rPr>
        <w:fldChar w:fldCharType="begin"/>
      </w:r>
      <w:r>
        <w:rPr>
          <w:noProof/>
        </w:rPr>
        <w:instrText xml:space="preserve"> PAGEREF _Toc85639334 \h </w:instrText>
      </w:r>
      <w:r>
        <w:rPr>
          <w:noProof/>
        </w:rPr>
      </w:r>
      <w:r>
        <w:rPr>
          <w:noProof/>
        </w:rPr>
        <w:fldChar w:fldCharType="separate"/>
      </w:r>
      <w:r>
        <w:rPr>
          <w:noProof/>
        </w:rPr>
        <w:t>8</w:t>
      </w:r>
      <w:r>
        <w:rPr>
          <w:noProof/>
        </w:rPr>
        <w:fldChar w:fldCharType="end"/>
      </w:r>
    </w:p>
    <w:p w14:paraId="7231C4BD" w14:textId="5905B8C0" w:rsidR="0055726E" w:rsidRDefault="0055726E">
      <w:pPr>
        <w:pStyle w:val="TOC2"/>
        <w:tabs>
          <w:tab w:val="right" w:pos="9060"/>
        </w:tabs>
        <w:rPr>
          <w:rFonts w:asciiTheme="minorHAnsi" w:eastAsiaTheme="minorEastAsia" w:hAnsiTheme="minorHAnsi" w:cstheme="minorBidi"/>
          <w:noProof/>
          <w:color w:val="auto"/>
          <w:sz w:val="24"/>
          <w:szCs w:val="24"/>
          <w:lang w:eastAsia="en-GB"/>
        </w:rPr>
      </w:pPr>
      <w:r>
        <w:rPr>
          <w:noProof/>
        </w:rPr>
        <w:t>Home address</w:t>
      </w:r>
      <w:r>
        <w:rPr>
          <w:noProof/>
        </w:rPr>
        <w:tab/>
      </w:r>
      <w:r>
        <w:rPr>
          <w:noProof/>
        </w:rPr>
        <w:fldChar w:fldCharType="begin"/>
      </w:r>
      <w:r>
        <w:rPr>
          <w:noProof/>
        </w:rPr>
        <w:instrText xml:space="preserve"> PAGEREF _Toc85639335 \h </w:instrText>
      </w:r>
      <w:r>
        <w:rPr>
          <w:noProof/>
        </w:rPr>
      </w:r>
      <w:r>
        <w:rPr>
          <w:noProof/>
        </w:rPr>
        <w:fldChar w:fldCharType="separate"/>
      </w:r>
      <w:r>
        <w:rPr>
          <w:noProof/>
        </w:rPr>
        <w:t>8</w:t>
      </w:r>
      <w:r>
        <w:rPr>
          <w:noProof/>
        </w:rPr>
        <w:fldChar w:fldCharType="end"/>
      </w:r>
    </w:p>
    <w:p w14:paraId="28EAB1C6" w14:textId="7A556F2F" w:rsidR="00CE570B" w:rsidRDefault="007D05AF" w:rsidP="00DF58C9">
      <w:r>
        <w:rPr>
          <w:b/>
          <w:bCs/>
          <w:iCs/>
          <w:sz w:val="24"/>
        </w:rPr>
        <w:fldChar w:fldCharType="end"/>
      </w:r>
      <w:r w:rsidR="00747F9D">
        <w:rPr>
          <w:iCs/>
          <w:szCs w:val="22"/>
        </w:rPr>
        <w:t xml:space="preserve"> </w:t>
      </w:r>
    </w:p>
    <w:p w14:paraId="4EB2BB3E" w14:textId="77777777" w:rsidR="00747F9D" w:rsidRPr="00747F9D" w:rsidRDefault="00747F9D" w:rsidP="00DF58C9">
      <w:pPr>
        <w:spacing w:after="60"/>
        <w:rPr>
          <w:rFonts w:cs="Arial"/>
          <w:szCs w:val="22"/>
        </w:rPr>
      </w:pPr>
      <w:r>
        <w:rPr>
          <w:rFonts w:cs="Arial"/>
          <w:szCs w:val="22"/>
        </w:rPr>
        <w:t xml:space="preserve"> </w:t>
      </w:r>
    </w:p>
    <w:p w14:paraId="39C609D9" w14:textId="77777777" w:rsidR="00C65808" w:rsidRDefault="00DF58C9" w:rsidP="00CA33EF">
      <w:pPr>
        <w:pStyle w:val="Heading1"/>
      </w:pPr>
      <w:r>
        <w:br w:type="page"/>
      </w:r>
    </w:p>
    <w:p w14:paraId="7D7498E1" w14:textId="77777777" w:rsidR="00C65808" w:rsidRPr="00C65808" w:rsidRDefault="00C65808" w:rsidP="00C65808">
      <w:pPr>
        <w:pStyle w:val="Heading1"/>
      </w:pPr>
      <w:bookmarkStart w:id="0" w:name="_Toc18954964"/>
      <w:bookmarkStart w:id="1" w:name="_Toc19011959"/>
      <w:bookmarkStart w:id="2" w:name="_Toc85639305"/>
      <w:r w:rsidRPr="00C65808">
        <w:lastRenderedPageBreak/>
        <w:t>Introduction</w:t>
      </w:r>
      <w:bookmarkEnd w:id="0"/>
      <w:bookmarkEnd w:id="1"/>
      <w:bookmarkEnd w:id="2"/>
    </w:p>
    <w:p w14:paraId="7D19E1C7" w14:textId="15F9DE72" w:rsidR="00C65808" w:rsidRPr="00F56411" w:rsidRDefault="00C65808" w:rsidP="00C65808">
      <w:pPr>
        <w:rPr>
          <w:lang w:val="en-US"/>
        </w:rPr>
      </w:pPr>
      <w:r w:rsidRPr="00F56411">
        <w:rPr>
          <w:lang w:val="en-US"/>
        </w:rPr>
        <w:t>The Leading Edge Academies Partnership (the ‘Trust’) is a team of school leaders that aim to be Leading Edge and pioneering in their approach to education and well-being.  We are a growing family of like-minded schools that offer a values</w:t>
      </w:r>
      <w:r w:rsidR="00FB2B39">
        <w:rPr>
          <w:lang w:val="en-US"/>
        </w:rPr>
        <w:t>-</w:t>
      </w:r>
      <w:r w:rsidRPr="00F56411">
        <w:rPr>
          <w:lang w:val="en-US"/>
        </w:rPr>
        <w:t>based education to the communities we serve and welcome staff, workers, students, parents/carers and volunteers from all different ethnic groups and backgrounds.</w:t>
      </w:r>
    </w:p>
    <w:p w14:paraId="64F77AD0" w14:textId="77777777" w:rsidR="00C65808" w:rsidRPr="00F56411" w:rsidRDefault="00C65808" w:rsidP="00C65808">
      <w:pPr>
        <w:rPr>
          <w:lang w:val="en-US"/>
        </w:rPr>
      </w:pPr>
      <w:r w:rsidRPr="00F56411">
        <w:rPr>
          <w:lang w:val="en-US"/>
        </w:rPr>
        <w:t>The term ‘Trust Community’ includes all staff, trustees, governors, students, parents/carers, volunteers and visitors.</w:t>
      </w:r>
    </w:p>
    <w:p w14:paraId="052F7095" w14:textId="07371FF8" w:rsidR="00C65808" w:rsidRPr="00F56411" w:rsidRDefault="00C65808" w:rsidP="00C65808">
      <w:pPr>
        <w:rPr>
          <w:lang w:val="en-US"/>
        </w:rPr>
      </w:pPr>
      <w:r w:rsidRPr="00F56411">
        <w:rPr>
          <w:lang w:val="en-US"/>
        </w:rPr>
        <w:t>We are a values</w:t>
      </w:r>
      <w:r w:rsidR="00B20465">
        <w:rPr>
          <w:lang w:val="en-US"/>
        </w:rPr>
        <w:t>-</w:t>
      </w:r>
      <w:r w:rsidRPr="00F56411">
        <w:rPr>
          <w:lang w:val="en-US"/>
        </w:rPr>
        <w:t xml:space="preserve">based Trust, which means all actions are guided by our </w:t>
      </w:r>
      <w:r w:rsidR="001D62A3">
        <w:rPr>
          <w:lang w:val="en-US"/>
        </w:rPr>
        <w:t>three</w:t>
      </w:r>
      <w:r w:rsidRPr="00F56411">
        <w:rPr>
          <w:lang w:val="en-US"/>
        </w:rPr>
        <w:t xml:space="preserve"> ‘</w:t>
      </w:r>
      <w:proofErr w:type="spellStart"/>
      <w:r w:rsidRPr="00F56411">
        <w:rPr>
          <w:lang w:val="en-US"/>
        </w:rPr>
        <w:t>Es</w:t>
      </w:r>
      <w:proofErr w:type="spellEnd"/>
      <w:r w:rsidRPr="00F56411">
        <w:rPr>
          <w:lang w:val="en-US"/>
        </w:rPr>
        <w:t>’ as follows:</w:t>
      </w:r>
    </w:p>
    <w:p w14:paraId="50CB3302" w14:textId="5B73EDB0" w:rsidR="00C65808" w:rsidRDefault="00C65808" w:rsidP="00D747B7">
      <w:pPr>
        <w:numPr>
          <w:ilvl w:val="0"/>
          <w:numId w:val="1"/>
        </w:numPr>
        <w:ind w:left="357" w:hanging="357"/>
        <w:rPr>
          <w:lang w:val="en-US"/>
        </w:rPr>
      </w:pPr>
      <w:r w:rsidRPr="00F56411">
        <w:rPr>
          <w:b/>
          <w:bCs/>
          <w:lang w:val="en-US"/>
        </w:rPr>
        <w:t>Excellence</w:t>
      </w:r>
      <w:r w:rsidRPr="00F56411">
        <w:rPr>
          <w:lang w:val="en-US"/>
        </w:rPr>
        <w:t xml:space="preserve"> – ‘Outstanding quality’</w:t>
      </w:r>
    </w:p>
    <w:p w14:paraId="09725E18" w14:textId="7542FBE1" w:rsidR="001D62A3" w:rsidRPr="001D62A3" w:rsidRDefault="001D62A3" w:rsidP="001D62A3">
      <w:pPr>
        <w:numPr>
          <w:ilvl w:val="0"/>
          <w:numId w:val="1"/>
        </w:numPr>
        <w:ind w:left="357" w:hanging="357"/>
        <w:rPr>
          <w:lang w:val="en-US"/>
        </w:rPr>
      </w:pPr>
      <w:r w:rsidRPr="00F56411">
        <w:rPr>
          <w:b/>
          <w:bCs/>
          <w:lang w:val="en-US"/>
        </w:rPr>
        <w:t>Evolution</w:t>
      </w:r>
      <w:r w:rsidRPr="00F56411">
        <w:rPr>
          <w:lang w:val="en-US"/>
        </w:rPr>
        <w:t xml:space="preserve"> – ‘Continuous change’</w:t>
      </w:r>
    </w:p>
    <w:p w14:paraId="19DE1805" w14:textId="41AEA407" w:rsidR="00C65808" w:rsidRDefault="00C65808" w:rsidP="001D62A3">
      <w:pPr>
        <w:numPr>
          <w:ilvl w:val="0"/>
          <w:numId w:val="1"/>
        </w:numPr>
        <w:spacing w:after="0"/>
        <w:ind w:left="357" w:hanging="357"/>
        <w:rPr>
          <w:lang w:val="en-US"/>
        </w:rPr>
      </w:pPr>
      <w:r w:rsidRPr="00F56411">
        <w:rPr>
          <w:b/>
          <w:bCs/>
          <w:lang w:val="en-US"/>
        </w:rPr>
        <w:t>Equity</w:t>
      </w:r>
      <w:r w:rsidRPr="00F56411">
        <w:rPr>
          <w:lang w:val="en-US"/>
        </w:rPr>
        <w:t xml:space="preserve"> – ‘Fairness and social justice’</w:t>
      </w:r>
    </w:p>
    <w:p w14:paraId="63D7870B" w14:textId="77777777" w:rsidR="001D62A3" w:rsidRPr="001D62A3" w:rsidRDefault="001D62A3" w:rsidP="001D62A3">
      <w:pPr>
        <w:spacing w:after="0"/>
        <w:rPr>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4"/>
      </w:tblGrid>
      <w:tr w:rsidR="00C65808" w:rsidRPr="00F56411" w14:paraId="204A89B5" w14:textId="77777777" w:rsidTr="00B63B4D">
        <w:tc>
          <w:tcPr>
            <w:tcW w:w="9464" w:type="dxa"/>
            <w:shd w:val="clear" w:color="auto" w:fill="D9D9D9"/>
          </w:tcPr>
          <w:p w14:paraId="784C4045" w14:textId="77777777" w:rsidR="00C65808" w:rsidRPr="00F56411" w:rsidRDefault="00C65808" w:rsidP="00B63B4D">
            <w:pPr>
              <w:spacing w:before="120"/>
              <w:jc w:val="center"/>
            </w:pPr>
            <w:r w:rsidRPr="00F56411">
              <w:t xml:space="preserve">This policy is based on the value of </w:t>
            </w:r>
            <w:r w:rsidRPr="00F56411">
              <w:rPr>
                <w:b/>
                <w:bCs/>
              </w:rPr>
              <w:t>‘</w:t>
            </w:r>
            <w:r>
              <w:rPr>
                <w:b/>
                <w:bCs/>
              </w:rPr>
              <w:t>Equity’</w:t>
            </w:r>
          </w:p>
        </w:tc>
      </w:tr>
    </w:tbl>
    <w:p w14:paraId="6691BB4B" w14:textId="77777777" w:rsidR="00C65808" w:rsidRDefault="00C65808" w:rsidP="00CA33EF">
      <w:pPr>
        <w:pStyle w:val="Heading1"/>
        <w:rPr>
          <w:sz w:val="22"/>
          <w:szCs w:val="22"/>
        </w:rPr>
      </w:pPr>
    </w:p>
    <w:p w14:paraId="7FCB2494" w14:textId="77777777" w:rsidR="00C65808" w:rsidRDefault="00C65808" w:rsidP="00C65808">
      <w:pPr>
        <w:spacing w:after="0"/>
      </w:pPr>
      <w:r>
        <w:t xml:space="preserve">This policy is based on the value ‘Equity’, thereby ensuring all applicants are treated with fairness and sound justice. </w:t>
      </w:r>
    </w:p>
    <w:p w14:paraId="2F473708" w14:textId="77777777" w:rsidR="00C65808" w:rsidRPr="00C65808" w:rsidRDefault="00C65808" w:rsidP="00C65808">
      <w:pPr>
        <w:spacing w:after="0"/>
      </w:pPr>
    </w:p>
    <w:p w14:paraId="5A16EBB9" w14:textId="77777777" w:rsidR="00747F9D" w:rsidRPr="00747F9D" w:rsidRDefault="00C65808" w:rsidP="00CA33EF">
      <w:pPr>
        <w:pStyle w:val="Heading1"/>
      </w:pPr>
      <w:bookmarkStart w:id="3" w:name="_Toc85639306"/>
      <w:r>
        <w:t>Policy Statement</w:t>
      </w:r>
      <w:bookmarkEnd w:id="3"/>
    </w:p>
    <w:p w14:paraId="3C5DEC6D" w14:textId="3A917415" w:rsidR="00880E39" w:rsidRPr="00747F9D" w:rsidRDefault="002117C7" w:rsidP="004A4D5D">
      <w:r>
        <w:t>Fowey River</w:t>
      </w:r>
      <w:r w:rsidR="000013EE">
        <w:t xml:space="preserve"> Academy</w:t>
      </w:r>
      <w:r w:rsidR="00C65808">
        <w:t xml:space="preserve"> and the </w:t>
      </w:r>
      <w:r w:rsidR="00880E39">
        <w:t>Trust</w:t>
      </w:r>
      <w:r w:rsidR="00880E39" w:rsidRPr="00747F9D">
        <w:t xml:space="preserve"> is the admission authority for </w:t>
      </w:r>
      <w:r w:rsidR="00C65808">
        <w:t xml:space="preserve">the academy. </w:t>
      </w:r>
    </w:p>
    <w:p w14:paraId="7A43F1BA" w14:textId="77777777" w:rsidR="00493336" w:rsidRPr="0000276F" w:rsidRDefault="00493336" w:rsidP="004A4D5D">
      <w:r>
        <w:t xml:space="preserve">The </w:t>
      </w:r>
      <w:r w:rsidR="00C65808">
        <w:t>Trust</w:t>
      </w:r>
      <w:r>
        <w:t xml:space="preserve"> </w:t>
      </w:r>
      <w:r w:rsidR="008D4E70">
        <w:t xml:space="preserve">will </w:t>
      </w:r>
      <w:r w:rsidRPr="00493336">
        <w:t>participate fully in the Local Authority’s Fair Access Protocol and the Local Authority’s Co-ordinated Admissions Schemes. Details of these schemes are available on the Council’s website (</w:t>
      </w:r>
      <w:hyperlink r:id="rId10" w:history="1">
        <w:r w:rsidR="00C65808" w:rsidRPr="004A1A6C">
          <w:rPr>
            <w:rStyle w:val="Hyperlink"/>
          </w:rPr>
          <w:t>www.cornwall.gov.uk/admissions</w:t>
        </w:r>
      </w:hyperlink>
      <w:r w:rsidR="00C65808">
        <w:t>)</w:t>
      </w:r>
      <w:r w:rsidRPr="00493336">
        <w:t xml:space="preserve"> or on request from the Local Authority. Closing dates and other </w:t>
      </w:r>
      <w:r w:rsidRPr="0000276F">
        <w:t xml:space="preserve">details about the application process will be stated in those Schemes. </w:t>
      </w:r>
    </w:p>
    <w:p w14:paraId="1A849500" w14:textId="77777777" w:rsidR="00CB38A6" w:rsidRPr="0000276F" w:rsidRDefault="00CB38A6" w:rsidP="00CB38A6">
      <w:pPr>
        <w:pStyle w:val="1bodycopy10pt"/>
      </w:pPr>
      <w:r w:rsidRPr="0000276F">
        <w:t>This policy is based on the following advice from the Department for Education (DfE):</w:t>
      </w:r>
    </w:p>
    <w:p w14:paraId="6B54D0CD" w14:textId="77777777" w:rsidR="00CB38A6" w:rsidRPr="0000276F" w:rsidRDefault="0079765E" w:rsidP="00D747B7">
      <w:pPr>
        <w:pStyle w:val="4Bulletedcopyblue"/>
        <w:numPr>
          <w:ilvl w:val="0"/>
          <w:numId w:val="5"/>
        </w:numPr>
        <w:ind w:left="357" w:hanging="357"/>
        <w:rPr>
          <w:rStyle w:val="Hyperlink"/>
        </w:rPr>
      </w:pPr>
      <w:hyperlink r:id="rId11" w:history="1">
        <w:r w:rsidR="00CB38A6" w:rsidRPr="0000276F">
          <w:rPr>
            <w:rStyle w:val="Hyperlink"/>
            <w:szCs w:val="24"/>
          </w:rPr>
          <w:t>School Admissions Code 2021</w:t>
        </w:r>
      </w:hyperlink>
    </w:p>
    <w:p w14:paraId="2FDB4455" w14:textId="77777777" w:rsidR="00CB38A6" w:rsidRPr="0000276F" w:rsidRDefault="0079765E" w:rsidP="00D747B7">
      <w:pPr>
        <w:pStyle w:val="4Bulletedcopyblue"/>
        <w:numPr>
          <w:ilvl w:val="0"/>
          <w:numId w:val="5"/>
        </w:numPr>
        <w:spacing w:after="0"/>
        <w:ind w:left="357" w:hanging="357"/>
        <w:rPr>
          <w:rStyle w:val="Hyperlink"/>
          <w:color w:val="auto"/>
        </w:rPr>
      </w:pPr>
      <w:hyperlink r:id="rId12" w:history="1">
        <w:r w:rsidR="00CB38A6" w:rsidRPr="0000276F">
          <w:rPr>
            <w:rStyle w:val="Hyperlink"/>
            <w:szCs w:val="24"/>
          </w:rPr>
          <w:t>School Admission Appeals Code</w:t>
        </w:r>
      </w:hyperlink>
    </w:p>
    <w:p w14:paraId="09D92E19" w14:textId="77777777" w:rsidR="00CB38A6" w:rsidRPr="0000276F" w:rsidRDefault="00CB38A6" w:rsidP="00CB38A6">
      <w:pPr>
        <w:pStyle w:val="4Bulletedcopyblue"/>
        <w:numPr>
          <w:ilvl w:val="0"/>
          <w:numId w:val="0"/>
        </w:numPr>
        <w:spacing w:after="0"/>
        <w:ind w:left="340" w:hanging="170"/>
        <w:rPr>
          <w:u w:val="single"/>
        </w:rPr>
      </w:pPr>
    </w:p>
    <w:p w14:paraId="6BCA37EA" w14:textId="77777777" w:rsidR="00CB38A6" w:rsidRPr="0000276F" w:rsidRDefault="00CB38A6" w:rsidP="00CB38A6">
      <w:pPr>
        <w:pStyle w:val="1bodycopy10pt"/>
      </w:pPr>
      <w:r w:rsidRPr="0000276F">
        <w:t xml:space="preserve">The school is required to comply with these codes, and with the law relating to admissions as set out in the </w:t>
      </w:r>
      <w:hyperlink r:id="rId13" w:history="1">
        <w:r w:rsidRPr="0000276F">
          <w:rPr>
            <w:rStyle w:val="Hyperlink"/>
          </w:rPr>
          <w:t>School Standards and Framework Act 1998</w:t>
        </w:r>
      </w:hyperlink>
      <w:r w:rsidRPr="0000276F">
        <w:t>.</w:t>
      </w:r>
    </w:p>
    <w:p w14:paraId="47D00D1C" w14:textId="77777777" w:rsidR="00CB38A6" w:rsidRPr="0000276F" w:rsidRDefault="00CB38A6" w:rsidP="00CB38A6">
      <w:pPr>
        <w:pStyle w:val="1bodycopy10pt"/>
      </w:pPr>
      <w:r w:rsidRPr="0000276F">
        <w:t xml:space="preserve">As an academy, the school is required by its funding agreement to comply with these codes, and with the law relating to admissions as set out in the </w:t>
      </w:r>
      <w:hyperlink r:id="rId14" w:history="1">
        <w:r w:rsidRPr="0000276F">
          <w:rPr>
            <w:rStyle w:val="Hyperlink"/>
          </w:rPr>
          <w:t>School Standards and Framework Act 1998</w:t>
        </w:r>
      </w:hyperlink>
      <w:r w:rsidRPr="0000276F">
        <w:t>.</w:t>
      </w:r>
    </w:p>
    <w:p w14:paraId="1393C3D1" w14:textId="77777777" w:rsidR="00CB38A6" w:rsidRPr="0000276F" w:rsidRDefault="00CB38A6" w:rsidP="00CB38A6">
      <w:pPr>
        <w:pStyle w:val="1bodycopy10pt"/>
        <w:spacing w:after="0"/>
      </w:pPr>
      <w:r w:rsidRPr="0000276F">
        <w:t>This policy complies with our funding agreement and articles of association.</w:t>
      </w:r>
    </w:p>
    <w:p w14:paraId="01A4D6C8" w14:textId="77777777" w:rsidR="00994492" w:rsidRPr="007D05AF" w:rsidRDefault="00994492" w:rsidP="00994492">
      <w:pPr>
        <w:spacing w:after="0"/>
        <w:rPr>
          <w:color w:val="auto"/>
        </w:rPr>
      </w:pPr>
    </w:p>
    <w:p w14:paraId="2BD06590" w14:textId="77777777" w:rsidR="00880E39" w:rsidRPr="00880E39" w:rsidRDefault="00880E39" w:rsidP="00880E39">
      <w:pPr>
        <w:pStyle w:val="Heading1"/>
      </w:pPr>
      <w:bookmarkStart w:id="4" w:name="_Toc85639307"/>
      <w:r w:rsidRPr="00880E39">
        <w:t>Values Statement</w:t>
      </w:r>
      <w:bookmarkEnd w:id="4"/>
    </w:p>
    <w:p w14:paraId="74D513E9" w14:textId="77777777" w:rsidR="00493336" w:rsidRDefault="00493336" w:rsidP="00795903">
      <w:pPr>
        <w:rPr>
          <w:rFonts w:cs="Arial"/>
          <w:szCs w:val="22"/>
        </w:rPr>
      </w:pPr>
      <w:r w:rsidRPr="00493336">
        <w:rPr>
          <w:rFonts w:cs="Arial"/>
          <w:szCs w:val="22"/>
        </w:rPr>
        <w:t xml:space="preserve">Students will be admitted to the </w:t>
      </w:r>
      <w:r w:rsidR="00C65808">
        <w:rPr>
          <w:rFonts w:cs="Arial"/>
          <w:szCs w:val="22"/>
        </w:rPr>
        <w:t>Academy</w:t>
      </w:r>
      <w:r w:rsidRPr="00493336">
        <w:rPr>
          <w:rFonts w:cs="Arial"/>
          <w:szCs w:val="22"/>
        </w:rPr>
        <w:t xml:space="preserve"> without reference to ability or aptitude using the procedures detailed in this document, which includes arrangements and criteria that will be applied in the event of oversubscription.</w:t>
      </w:r>
      <w:r>
        <w:rPr>
          <w:rFonts w:cs="Arial"/>
          <w:szCs w:val="22"/>
        </w:rPr>
        <w:t xml:space="preserve"> </w:t>
      </w:r>
    </w:p>
    <w:p w14:paraId="2D69CBBE" w14:textId="13887184" w:rsidR="007B57BC" w:rsidRDefault="00880E39" w:rsidP="00994492">
      <w:pPr>
        <w:spacing w:after="0"/>
        <w:rPr>
          <w:rFonts w:cs="Arial"/>
          <w:szCs w:val="22"/>
        </w:rPr>
      </w:pPr>
      <w:r w:rsidRPr="00880E39">
        <w:rPr>
          <w:rFonts w:cs="Arial"/>
          <w:szCs w:val="22"/>
        </w:rPr>
        <w:t xml:space="preserve">Learning is the central activity of the </w:t>
      </w:r>
      <w:r w:rsidR="00C65808">
        <w:rPr>
          <w:rFonts w:cs="Arial"/>
          <w:szCs w:val="22"/>
        </w:rPr>
        <w:t>Academy</w:t>
      </w:r>
      <w:r w:rsidRPr="00880E39">
        <w:rPr>
          <w:rFonts w:cs="Arial"/>
          <w:szCs w:val="22"/>
        </w:rPr>
        <w:t xml:space="preserve"> and informs every decision that takes place. All staff, students, </w:t>
      </w:r>
      <w:r w:rsidR="00C65808">
        <w:rPr>
          <w:rFonts w:cs="Arial"/>
          <w:szCs w:val="22"/>
        </w:rPr>
        <w:t xml:space="preserve">Trustees, </w:t>
      </w:r>
      <w:r w:rsidRPr="00880E39">
        <w:rPr>
          <w:rFonts w:cs="Arial"/>
          <w:szCs w:val="22"/>
        </w:rPr>
        <w:t>Governors, parents and community partners are encouraged to participate as lifelong learners. We aim to develop a community of learners that work to enhance the quality of life of all. We oppose beliefs that limit individuals realising their potential as we are committed to raising aspirations for all. All changes should be informed by research and considered by all groups it will involve.  We endeavour to promote a healthy lifestyle both within the curriculum and beyond. We enable students to access a flexible curriculum developed to</w:t>
      </w:r>
      <w:r w:rsidR="00493336">
        <w:rPr>
          <w:rFonts w:cs="Arial"/>
          <w:szCs w:val="22"/>
        </w:rPr>
        <w:t xml:space="preserve"> meet the needs of individuals.</w:t>
      </w:r>
    </w:p>
    <w:p w14:paraId="74779D2E" w14:textId="77777777" w:rsidR="00293752" w:rsidRDefault="00293752" w:rsidP="00994492">
      <w:pPr>
        <w:spacing w:after="0"/>
        <w:rPr>
          <w:rFonts w:cs="Arial"/>
          <w:szCs w:val="22"/>
        </w:rPr>
      </w:pPr>
    </w:p>
    <w:p w14:paraId="30612476" w14:textId="2B587DCA" w:rsidR="00293752" w:rsidRPr="0000276F" w:rsidRDefault="00293752" w:rsidP="00293752">
      <w:pPr>
        <w:pStyle w:val="Heading1"/>
      </w:pPr>
      <w:bookmarkStart w:id="5" w:name="_Toc60658750"/>
      <w:bookmarkStart w:id="6" w:name="_Toc85639308"/>
      <w:r w:rsidRPr="0000276F">
        <w:t>Aims</w:t>
      </w:r>
      <w:bookmarkEnd w:id="5"/>
      <w:bookmarkEnd w:id="6"/>
    </w:p>
    <w:p w14:paraId="19C09331" w14:textId="77777777" w:rsidR="00293752" w:rsidRPr="0000276F" w:rsidRDefault="00293752" w:rsidP="00293752">
      <w:r w:rsidRPr="0000276F">
        <w:t>This policy aims to:</w:t>
      </w:r>
    </w:p>
    <w:p w14:paraId="0BDB8DDB" w14:textId="77777777" w:rsidR="00293752" w:rsidRPr="0000276F" w:rsidRDefault="00293752" w:rsidP="00D747B7">
      <w:pPr>
        <w:pStyle w:val="ListParagraph"/>
        <w:numPr>
          <w:ilvl w:val="0"/>
          <w:numId w:val="4"/>
        </w:numPr>
        <w:spacing w:after="0" w:line="240" w:lineRule="auto"/>
        <w:ind w:left="357" w:hanging="357"/>
        <w:contextualSpacing w:val="0"/>
        <w:rPr>
          <w:rFonts w:ascii="Arial" w:hAnsi="Arial" w:cs="Arial"/>
        </w:rPr>
      </w:pPr>
      <w:r w:rsidRPr="0000276F">
        <w:rPr>
          <w:rFonts w:ascii="Arial" w:hAnsi="Arial" w:cs="Arial"/>
        </w:rPr>
        <w:t>Explain how to apply for a place at the school</w:t>
      </w:r>
    </w:p>
    <w:p w14:paraId="00DDAFE1" w14:textId="77777777" w:rsidR="00293752" w:rsidRPr="0000276F" w:rsidRDefault="00293752" w:rsidP="00D747B7">
      <w:pPr>
        <w:pStyle w:val="ListParagraph"/>
        <w:numPr>
          <w:ilvl w:val="0"/>
          <w:numId w:val="4"/>
        </w:numPr>
        <w:spacing w:after="0" w:line="240" w:lineRule="auto"/>
        <w:ind w:left="357" w:hanging="357"/>
        <w:contextualSpacing w:val="0"/>
        <w:rPr>
          <w:rFonts w:ascii="Arial" w:hAnsi="Arial" w:cs="Arial"/>
        </w:rPr>
      </w:pPr>
      <w:r w:rsidRPr="0000276F">
        <w:rPr>
          <w:rFonts w:ascii="Arial" w:hAnsi="Arial" w:cs="Arial"/>
        </w:rPr>
        <w:t>Set out the school’s arrangements for allocating places to the pupils who apply</w:t>
      </w:r>
    </w:p>
    <w:p w14:paraId="53B0E962" w14:textId="77777777" w:rsidR="00293752" w:rsidRPr="0000276F" w:rsidRDefault="00293752" w:rsidP="00D747B7">
      <w:pPr>
        <w:pStyle w:val="ListParagraph"/>
        <w:numPr>
          <w:ilvl w:val="0"/>
          <w:numId w:val="4"/>
        </w:numPr>
        <w:spacing w:after="0" w:line="240" w:lineRule="auto"/>
        <w:ind w:left="357" w:hanging="357"/>
        <w:contextualSpacing w:val="0"/>
        <w:rPr>
          <w:rFonts w:ascii="Arial" w:hAnsi="Arial" w:cs="Arial"/>
        </w:rPr>
      </w:pPr>
      <w:r w:rsidRPr="0000276F">
        <w:rPr>
          <w:rFonts w:ascii="Arial" w:hAnsi="Arial" w:cs="Arial"/>
        </w:rPr>
        <w:t>Explain how to appeal against a decision not to offer your child a place</w:t>
      </w:r>
    </w:p>
    <w:p w14:paraId="50553F19" w14:textId="0F258787" w:rsidR="0092549C" w:rsidRPr="00593880" w:rsidRDefault="00940B04" w:rsidP="00593880">
      <w:pPr>
        <w:pStyle w:val="Heading1"/>
      </w:pPr>
      <w:bookmarkStart w:id="7" w:name="_Toc85639309"/>
      <w:r w:rsidRPr="00593880">
        <w:lastRenderedPageBreak/>
        <w:t>Applying for a place</w:t>
      </w:r>
      <w:bookmarkEnd w:id="7"/>
    </w:p>
    <w:p w14:paraId="71628941" w14:textId="77777777" w:rsidR="0092549C" w:rsidRPr="00593880" w:rsidRDefault="0092549C" w:rsidP="00593880">
      <w:pPr>
        <w:pStyle w:val="Heading2"/>
      </w:pPr>
      <w:bookmarkStart w:id="8" w:name="_Toc85639310"/>
      <w:r w:rsidRPr="00593880">
        <w:t>Age of Admission</w:t>
      </w:r>
      <w:bookmarkEnd w:id="8"/>
    </w:p>
    <w:p w14:paraId="3FE5BB5C" w14:textId="2581ADB2" w:rsidR="0092549C" w:rsidRDefault="00B20465" w:rsidP="00F45F9A">
      <w:r>
        <w:t>All applications for places in Year 7 or during the school year must be made direct to the applicant’s home local authority on the appropriate application form.  The application form and supporting information will be available on the Local Authori</w:t>
      </w:r>
      <w:r w:rsidR="00F45F9A">
        <w:t>ty’s website.  [There is no supplementary information form required by the Governing Body.</w:t>
      </w:r>
      <w:r w:rsidR="00BD50AB">
        <w:t>]</w:t>
      </w:r>
    </w:p>
    <w:p w14:paraId="1A50045E" w14:textId="74C46A35" w:rsidR="00F45F9A" w:rsidRDefault="00F45F9A" w:rsidP="00F45F9A">
      <w:pPr>
        <w:spacing w:after="0"/>
        <w:rPr>
          <w:rFonts w:cs="Times-Roman"/>
        </w:rPr>
      </w:pPr>
      <w:r>
        <w:t xml:space="preserve">However, if your child has an Education, Health and Care Plan or Statement of Special Educational Needs, you do not need to complete an application form, as a school place will be identified through a separate process.  </w:t>
      </w:r>
    </w:p>
    <w:p w14:paraId="55DA74A3" w14:textId="79A67707" w:rsidR="00073850" w:rsidRDefault="00073850" w:rsidP="00593880">
      <w:pPr>
        <w:spacing w:after="0"/>
        <w:rPr>
          <w:rFonts w:cs="Times-Roman"/>
        </w:rPr>
      </w:pPr>
    </w:p>
    <w:p w14:paraId="61A9D07B" w14:textId="77777777" w:rsidR="004C3491" w:rsidRPr="00C21893" w:rsidRDefault="004C3491" w:rsidP="004C3491">
      <w:pPr>
        <w:pStyle w:val="Heading1"/>
      </w:pPr>
      <w:bookmarkStart w:id="9" w:name="_Toc85639311"/>
      <w:r>
        <w:t>Allocation of</w:t>
      </w:r>
      <w:r w:rsidRPr="00940B04">
        <w:t xml:space="preserve"> place</w:t>
      </w:r>
      <w:r>
        <w:t>s</w:t>
      </w:r>
      <w:bookmarkEnd w:id="9"/>
    </w:p>
    <w:p w14:paraId="4AAFED94" w14:textId="3B38DD69" w:rsidR="004C3491" w:rsidRDefault="004C3491" w:rsidP="004C3491">
      <w:pPr>
        <w:rPr>
          <w:rFonts w:cs="Arial"/>
          <w:color w:val="auto"/>
          <w:szCs w:val="22"/>
        </w:rPr>
      </w:pPr>
      <w:r w:rsidRPr="00155920">
        <w:rPr>
          <w:rFonts w:cs="Arial"/>
          <w:color w:val="auto"/>
          <w:szCs w:val="22"/>
        </w:rPr>
        <w:t>Children with an Education, Health and Care Plan</w:t>
      </w:r>
      <w:r w:rsidR="00420E87">
        <w:rPr>
          <w:rFonts w:cs="Arial"/>
          <w:color w:val="auto"/>
          <w:szCs w:val="22"/>
        </w:rPr>
        <w:t xml:space="preserve"> (EHC)</w:t>
      </w:r>
      <w:r w:rsidRPr="00155920">
        <w:rPr>
          <w:rFonts w:cs="Arial"/>
          <w:color w:val="auto"/>
          <w:szCs w:val="22"/>
        </w:rPr>
        <w:t xml:space="preserve"> or Statement of Special Educational Needs that names </w:t>
      </w:r>
      <w:r w:rsidR="002117C7">
        <w:rPr>
          <w:rFonts w:cs="Arial"/>
          <w:color w:val="auto"/>
          <w:szCs w:val="22"/>
        </w:rPr>
        <w:t>Fowey River</w:t>
      </w:r>
      <w:r w:rsidR="00F8439C">
        <w:rPr>
          <w:rFonts w:cs="Arial"/>
          <w:color w:val="auto"/>
          <w:szCs w:val="22"/>
        </w:rPr>
        <w:t xml:space="preserve"> Academy</w:t>
      </w:r>
      <w:r>
        <w:rPr>
          <w:rFonts w:cs="Arial"/>
          <w:color w:val="auto"/>
          <w:szCs w:val="22"/>
        </w:rPr>
        <w:t xml:space="preserve"> as their choice,</w:t>
      </w:r>
      <w:r w:rsidRPr="00155920">
        <w:rPr>
          <w:rFonts w:cs="Arial"/>
          <w:color w:val="auto"/>
          <w:szCs w:val="22"/>
        </w:rPr>
        <w:t xml:space="preserve"> will be admitted regardless of the number on roll in the year group.</w:t>
      </w:r>
    </w:p>
    <w:p w14:paraId="5A3A1A02" w14:textId="77777777" w:rsidR="004C3491" w:rsidRDefault="004C3491" w:rsidP="004C3491">
      <w:pPr>
        <w:rPr>
          <w:rFonts w:cs="Arial"/>
          <w:color w:val="auto"/>
          <w:szCs w:val="22"/>
        </w:rPr>
      </w:pPr>
      <w:r w:rsidRPr="00155920">
        <w:rPr>
          <w:rFonts w:cs="Arial"/>
          <w:color w:val="auto"/>
          <w:szCs w:val="22"/>
        </w:rPr>
        <w:t>Children in Care who are directed to the school by the Local Authority (or Secretary of State in the case of academies) will be admitted to the school regardless of the number on roll in the year group.</w:t>
      </w:r>
    </w:p>
    <w:p w14:paraId="0204B75D" w14:textId="36E4D598" w:rsidR="004C3491" w:rsidRPr="007D05AF" w:rsidRDefault="002117C7" w:rsidP="004C3491">
      <w:pPr>
        <w:spacing w:after="0"/>
        <w:rPr>
          <w:rFonts w:cs="Arial"/>
          <w:color w:val="auto"/>
          <w:szCs w:val="22"/>
        </w:rPr>
      </w:pPr>
      <w:r>
        <w:rPr>
          <w:rFonts w:cs="Arial"/>
          <w:color w:val="auto"/>
          <w:szCs w:val="22"/>
        </w:rPr>
        <w:t>Fowey River</w:t>
      </w:r>
      <w:r w:rsidR="00F660F6">
        <w:rPr>
          <w:rFonts w:cs="Arial"/>
          <w:color w:val="auto"/>
          <w:szCs w:val="22"/>
        </w:rPr>
        <w:t xml:space="preserve"> Academy</w:t>
      </w:r>
      <w:r w:rsidR="004C3491" w:rsidRPr="00987113">
        <w:rPr>
          <w:rFonts w:cs="Arial"/>
          <w:color w:val="auto"/>
          <w:szCs w:val="22"/>
        </w:rPr>
        <w:t xml:space="preserve"> has an agreed Net Capacity o</w:t>
      </w:r>
      <w:r w:rsidR="004C3491" w:rsidRPr="00F80D89">
        <w:rPr>
          <w:rFonts w:cs="Arial"/>
          <w:color w:val="auto"/>
          <w:szCs w:val="22"/>
        </w:rPr>
        <w:t xml:space="preserve">f </w:t>
      </w:r>
      <w:r w:rsidR="00F660F6" w:rsidRPr="00F80D89">
        <w:rPr>
          <w:rFonts w:cs="Arial"/>
          <w:color w:val="auto"/>
          <w:szCs w:val="22"/>
        </w:rPr>
        <w:t>1000</w:t>
      </w:r>
      <w:r w:rsidR="004C3491" w:rsidRPr="00F80D89">
        <w:rPr>
          <w:rFonts w:cs="Arial"/>
          <w:color w:val="auto"/>
          <w:szCs w:val="22"/>
        </w:rPr>
        <w:t xml:space="preserve"> students.</w:t>
      </w:r>
      <w:r w:rsidR="004C3491" w:rsidRPr="00F80D89">
        <w:t xml:space="preserve"> </w:t>
      </w:r>
      <w:r w:rsidR="004C3491" w:rsidRPr="00F80D89">
        <w:rPr>
          <w:rFonts w:cs="Arial"/>
          <w:color w:val="auto"/>
          <w:szCs w:val="22"/>
        </w:rPr>
        <w:t xml:space="preserve">The published admission number (PAN) for reception in </w:t>
      </w:r>
      <w:r w:rsidR="00F1398F" w:rsidRPr="00F80D89">
        <w:rPr>
          <w:rFonts w:cs="Arial"/>
          <w:color w:val="auto"/>
          <w:szCs w:val="22"/>
        </w:rPr>
        <w:t>202</w:t>
      </w:r>
      <w:r w:rsidR="00B01016">
        <w:rPr>
          <w:rFonts w:cs="Arial"/>
          <w:color w:val="auto"/>
          <w:szCs w:val="22"/>
        </w:rPr>
        <w:t>4</w:t>
      </w:r>
      <w:r w:rsidR="00F1398F" w:rsidRPr="00F80D89">
        <w:rPr>
          <w:rFonts w:cs="Arial"/>
          <w:color w:val="auto"/>
          <w:szCs w:val="22"/>
        </w:rPr>
        <w:t>/2</w:t>
      </w:r>
      <w:r w:rsidR="00B01016">
        <w:rPr>
          <w:rFonts w:cs="Arial"/>
          <w:color w:val="auto"/>
          <w:szCs w:val="22"/>
        </w:rPr>
        <w:t>5</w:t>
      </w:r>
      <w:r w:rsidR="004C3491" w:rsidRPr="00F80D89">
        <w:rPr>
          <w:rFonts w:cs="Arial"/>
          <w:color w:val="auto"/>
          <w:szCs w:val="22"/>
        </w:rPr>
        <w:t xml:space="preserve"> will be </w:t>
      </w:r>
      <w:r w:rsidR="00F660F6" w:rsidRPr="00F80D89">
        <w:rPr>
          <w:rFonts w:cs="Arial"/>
          <w:color w:val="auto"/>
          <w:szCs w:val="22"/>
        </w:rPr>
        <w:t>200</w:t>
      </w:r>
      <w:r w:rsidR="004C3491" w:rsidRPr="00F80D89">
        <w:rPr>
          <w:rFonts w:cs="Arial"/>
          <w:color w:val="auto"/>
          <w:szCs w:val="22"/>
        </w:rPr>
        <w:t>. Places will be allocated up to this number. In the event that more applications are received than places available, the oversubscri</w:t>
      </w:r>
      <w:r w:rsidR="004C3491" w:rsidRPr="00987113">
        <w:rPr>
          <w:rFonts w:cs="Arial"/>
          <w:color w:val="auto"/>
          <w:szCs w:val="22"/>
        </w:rPr>
        <w:t xml:space="preserve">ption criteria listed later in this document will be used to decide on allocations. If the </w:t>
      </w:r>
      <w:r w:rsidR="004C3491">
        <w:rPr>
          <w:rFonts w:cs="Arial"/>
          <w:color w:val="auto"/>
          <w:szCs w:val="22"/>
        </w:rPr>
        <w:t>academy</w:t>
      </w:r>
      <w:r w:rsidR="004C3491" w:rsidRPr="00987113">
        <w:rPr>
          <w:rFonts w:cs="Arial"/>
          <w:color w:val="auto"/>
          <w:szCs w:val="22"/>
        </w:rPr>
        <w:t xml:space="preserve"> is not oversubscribed, all applicants will be admitted.</w:t>
      </w:r>
    </w:p>
    <w:p w14:paraId="3527FF44" w14:textId="77777777" w:rsidR="004C3491" w:rsidRPr="0092549C" w:rsidRDefault="004C3491" w:rsidP="00593880">
      <w:pPr>
        <w:spacing w:after="0"/>
        <w:rPr>
          <w:rFonts w:cs="Times-Roman"/>
        </w:rPr>
      </w:pPr>
    </w:p>
    <w:p w14:paraId="37022769" w14:textId="77777777" w:rsidR="00073850" w:rsidRPr="000D406C" w:rsidRDefault="00073850" w:rsidP="00073850">
      <w:pPr>
        <w:pStyle w:val="Heading1"/>
      </w:pPr>
      <w:bookmarkStart w:id="10" w:name="_Toc85639312"/>
      <w:r w:rsidRPr="000D406C">
        <w:t>Admission of children outside their normal age group</w:t>
      </w:r>
      <w:bookmarkEnd w:id="10"/>
    </w:p>
    <w:p w14:paraId="68AEB24C" w14:textId="77777777" w:rsidR="00073850" w:rsidRDefault="00073850" w:rsidP="00073850">
      <w:r w:rsidRPr="00CB081D">
        <w:t>Although most children will be admitted to the Academy with their own age group, from time to time parents seek places outside their normal age group</w:t>
      </w:r>
      <w:r>
        <w:t>,</w:t>
      </w:r>
      <w:r w:rsidRPr="00CB081D">
        <w:t xml:space="preserve"> for</w:t>
      </w:r>
      <w:r>
        <w:t xml:space="preserve"> example, if the child is</w:t>
      </w:r>
      <w:r w:rsidRPr="00CB081D">
        <w:t xml:space="preserve"> gifted and talented or </w:t>
      </w:r>
      <w:r>
        <w:t>has</w:t>
      </w:r>
      <w:r w:rsidRPr="00CB081D">
        <w:t xml:space="preserve"> experienced problems or missed part of the year, often due to ill health. </w:t>
      </w:r>
    </w:p>
    <w:p w14:paraId="10FAEE92" w14:textId="3D93A28B" w:rsidR="00073850" w:rsidRDefault="00073850" w:rsidP="00073850">
      <w:r w:rsidRPr="00CB081D">
        <w:t xml:space="preserve">While it would not normally be appropriate for a child to be placed in a year group that is not concurrent with their chronological age, the Academy will consider these requests carefully, and together with the </w:t>
      </w:r>
      <w:r>
        <w:t>local authority</w:t>
      </w:r>
      <w:r w:rsidRPr="00CB081D">
        <w:t>, will make a decision based on the partic</w:t>
      </w:r>
      <w:r>
        <w:t xml:space="preserve">ular circumstances of each case </w:t>
      </w:r>
      <w:r w:rsidRPr="000D406C">
        <w:t>and in the best interests of the child concerned.</w:t>
      </w:r>
      <w:r>
        <w:t xml:space="preserve"> </w:t>
      </w:r>
      <w:r w:rsidRPr="000D406C">
        <w:t xml:space="preserve">Guidance can also be found at </w:t>
      </w:r>
      <w:hyperlink r:id="rId15" w:history="1">
        <w:r w:rsidRPr="004A1A6C">
          <w:rPr>
            <w:rStyle w:val="Hyperlink"/>
            <w:rFonts w:cs="Arial"/>
            <w:szCs w:val="22"/>
          </w:rPr>
          <w:t>www.cornwall.gov.uk/admissions</w:t>
        </w:r>
      </w:hyperlink>
      <w:r>
        <w:t xml:space="preserve"> </w:t>
      </w:r>
      <w:r w:rsidRPr="000D406C">
        <w:t xml:space="preserve">or on request from the School Admissions Team. </w:t>
      </w:r>
    </w:p>
    <w:p w14:paraId="63CF80FE" w14:textId="0E2948E8" w:rsidR="00073850" w:rsidRPr="008A1AFF" w:rsidRDefault="00073850" w:rsidP="00073850">
      <w:r>
        <w:t xml:space="preserve">Wherever possible, requests for admission outside a child’s normal age group will be processed as part of the main admissions round. They will be considered on the basis of the admission arrangements laid out in this policy, including the oversubscription criteria listed </w:t>
      </w:r>
      <w:r w:rsidR="00EF1904">
        <w:t xml:space="preserve">on page </w:t>
      </w:r>
      <w:r w:rsidR="00274485">
        <w:t>5</w:t>
      </w:r>
      <w:r w:rsidR="00FA367D">
        <w:t xml:space="preserve"> of this policy</w:t>
      </w:r>
      <w:r>
        <w:t xml:space="preserve">. Applications will </w:t>
      </w:r>
      <w:r w:rsidRPr="008A1AFF">
        <w:t>not be treated as a lower priority if parents have made a request for a child to be admitted outside the normal age group.</w:t>
      </w:r>
    </w:p>
    <w:p w14:paraId="716022AD" w14:textId="77777777" w:rsidR="00771E78" w:rsidRPr="008A1AFF" w:rsidRDefault="00771E78" w:rsidP="00771E78">
      <w:r w:rsidRPr="008A1AFF">
        <w:t xml:space="preserve">Parents will always be informed of the reasons for any decision on the year group a child should be admitted to. </w:t>
      </w:r>
    </w:p>
    <w:p w14:paraId="79E9A863" w14:textId="253BD555" w:rsidR="00994492" w:rsidRDefault="00073850" w:rsidP="00994492">
      <w:pPr>
        <w:spacing w:after="0"/>
        <w:rPr>
          <w:rFonts w:cs="Arial"/>
          <w:color w:val="auto"/>
          <w:szCs w:val="22"/>
        </w:rPr>
      </w:pPr>
      <w:r w:rsidRPr="008A1AFF">
        <w:rPr>
          <w:rFonts w:cs="Arial"/>
          <w:color w:val="auto"/>
          <w:szCs w:val="22"/>
        </w:rPr>
        <w:t>Parents who are refused a place at a school for which they have applied have the right of appeal to an independent admission appeal panel. However, they do not have a right of appeal if they have been offered a place and it is not in their preferred age group.</w:t>
      </w:r>
      <w:r>
        <w:rPr>
          <w:rFonts w:cs="Arial"/>
          <w:color w:val="auto"/>
          <w:szCs w:val="22"/>
        </w:rPr>
        <w:t xml:space="preserve"> </w:t>
      </w:r>
    </w:p>
    <w:p w14:paraId="3F785F92" w14:textId="26AAF4A8" w:rsidR="007246C4" w:rsidRDefault="007246C4" w:rsidP="00994492">
      <w:pPr>
        <w:spacing w:after="0"/>
        <w:rPr>
          <w:rFonts w:cs="Arial"/>
          <w:color w:val="auto"/>
          <w:szCs w:val="22"/>
        </w:rPr>
      </w:pPr>
    </w:p>
    <w:p w14:paraId="67B9B034" w14:textId="577033B8" w:rsidR="007246C4" w:rsidRPr="008A1AFF" w:rsidRDefault="007246C4" w:rsidP="007246C4">
      <w:pPr>
        <w:pStyle w:val="Heading1"/>
      </w:pPr>
      <w:bookmarkStart w:id="11" w:name="_Toc60658756"/>
      <w:bookmarkStart w:id="12" w:name="_Toc85639313"/>
      <w:r w:rsidRPr="008A1AFF">
        <w:t>In-year admissions</w:t>
      </w:r>
      <w:bookmarkEnd w:id="11"/>
      <w:bookmarkEnd w:id="12"/>
    </w:p>
    <w:p w14:paraId="59A99B06" w14:textId="77777777" w:rsidR="007246C4" w:rsidRPr="008A1AFF" w:rsidRDefault="007246C4" w:rsidP="007246C4">
      <w:r w:rsidRPr="008A1AFF">
        <w:t xml:space="preserve">Parents can apply for a place for their child at any time outside the normal admissions round. As is the case in the normal admissions round, all children whose EHC plans name the school will be admitted. </w:t>
      </w:r>
    </w:p>
    <w:p w14:paraId="5AAD10BE" w14:textId="522196D6" w:rsidR="007246C4" w:rsidRPr="008A1AFF" w:rsidRDefault="007246C4" w:rsidP="007246C4">
      <w:r w:rsidRPr="008A1AFF">
        <w:t>Likewise, if there are spaces available in the year group you are applying for, your child will be offered a place</w:t>
      </w:r>
      <w:r w:rsidR="00624F34" w:rsidRPr="008A1AFF">
        <w:t>.</w:t>
      </w:r>
    </w:p>
    <w:p w14:paraId="3C682184" w14:textId="7D350F2C" w:rsidR="007246C4" w:rsidRPr="008A1AFF" w:rsidRDefault="007246C4" w:rsidP="007246C4">
      <w:r w:rsidRPr="008A1AFF">
        <w:t>If there are no spaces available at the time of your application, your child’s name will be added to a waiting list for the relevant year group. When a space becomes available, it will be filled by one of the pupils on the waiting list in accordance with the oversubscription criteria listed</w:t>
      </w:r>
      <w:r w:rsidR="007F7F5B" w:rsidRPr="008A1AFF">
        <w:t xml:space="preserve"> on page </w:t>
      </w:r>
      <w:r w:rsidR="00CB57F0" w:rsidRPr="008A1AFF">
        <w:t xml:space="preserve">6 </w:t>
      </w:r>
      <w:r w:rsidRPr="008A1AFF">
        <w:t xml:space="preserve">of this policy. </w:t>
      </w:r>
      <w:r w:rsidR="00624F34" w:rsidRPr="008A1AFF">
        <w:t xml:space="preserve"> </w:t>
      </w:r>
      <w:r w:rsidRPr="008A1AFF">
        <w:t>Priority will not be given to children on the basis that they have been on the waiting list the longest.</w:t>
      </w:r>
    </w:p>
    <w:p w14:paraId="5F3927CA" w14:textId="77777777" w:rsidR="005879AA" w:rsidRPr="005879AA" w:rsidRDefault="005879AA" w:rsidP="005879AA">
      <w:r w:rsidRPr="005879AA">
        <w:t>Applications for in-year admissions must be done through Cornwall Council’s Admissions Portal:</w:t>
      </w:r>
    </w:p>
    <w:p w14:paraId="2EB8638D" w14:textId="77777777" w:rsidR="005879AA" w:rsidRDefault="0079765E" w:rsidP="005879AA">
      <w:pPr>
        <w:spacing w:after="0"/>
        <w:jc w:val="left"/>
        <w:rPr>
          <w:rFonts w:ascii="Times New Roman" w:eastAsia="Times New Roman" w:hAnsi="Times New Roman"/>
          <w:color w:val="auto"/>
        </w:rPr>
      </w:pPr>
      <w:hyperlink r:id="rId16" w:tgtFrame="_blank" w:history="1">
        <w:r w:rsidR="005879AA">
          <w:rPr>
            <w:rStyle w:val="Hyperlink"/>
            <w:rFonts w:cs="Arial"/>
            <w:color w:val="1155CC"/>
          </w:rPr>
          <w:t>https://www.cornwall.gov.uk/schools-and-education/schools-and-colleges/school-admissions/ready-to-apply/</w:t>
        </w:r>
      </w:hyperlink>
    </w:p>
    <w:p w14:paraId="6C942A27" w14:textId="77777777" w:rsidR="00994492" w:rsidRPr="007D05AF" w:rsidRDefault="00994492" w:rsidP="00994492">
      <w:pPr>
        <w:spacing w:after="0"/>
        <w:rPr>
          <w:rFonts w:cs="Arial"/>
          <w:color w:val="auto"/>
          <w:szCs w:val="22"/>
        </w:rPr>
      </w:pPr>
    </w:p>
    <w:p w14:paraId="0B220FBC" w14:textId="77777777" w:rsidR="009E6791" w:rsidRPr="002153CA" w:rsidRDefault="009E6791" w:rsidP="002153CA">
      <w:pPr>
        <w:pStyle w:val="Heading1"/>
        <w:rPr>
          <w:color w:val="auto"/>
        </w:rPr>
      </w:pPr>
      <w:bookmarkStart w:id="13" w:name="_Toc85639314"/>
      <w:r w:rsidRPr="002153CA">
        <w:rPr>
          <w:color w:val="auto"/>
        </w:rPr>
        <w:t>Waiting lists</w:t>
      </w:r>
      <w:bookmarkEnd w:id="13"/>
    </w:p>
    <w:p w14:paraId="34C252A0" w14:textId="7740933A" w:rsidR="002153CA" w:rsidRPr="002153CA" w:rsidRDefault="002153CA" w:rsidP="00795903">
      <w:pPr>
        <w:rPr>
          <w:rFonts w:cs="Arial"/>
          <w:color w:val="auto"/>
          <w:szCs w:val="22"/>
        </w:rPr>
      </w:pPr>
      <w:r w:rsidRPr="002153CA">
        <w:rPr>
          <w:rFonts w:cs="Arial"/>
          <w:color w:val="auto"/>
          <w:szCs w:val="22"/>
        </w:rPr>
        <w:t xml:space="preserve">If, after the offer of places has been made the Academy is over-subscribed, all parents whose applications have been unsuccessful will be asked whether they wish to be placed on a waiting list. This waiting list will be administered by Academy Trust in partnership with the LA for the duration of the year of application. </w:t>
      </w:r>
    </w:p>
    <w:p w14:paraId="1DE887DD" w14:textId="6CE6D153" w:rsidR="002153CA" w:rsidRDefault="002153CA" w:rsidP="00994492">
      <w:pPr>
        <w:spacing w:after="0"/>
        <w:rPr>
          <w:rFonts w:cs="Arial"/>
          <w:color w:val="auto"/>
          <w:szCs w:val="22"/>
        </w:rPr>
      </w:pPr>
      <w:r w:rsidRPr="00940466">
        <w:rPr>
          <w:rFonts w:cs="Arial"/>
          <w:color w:val="auto"/>
          <w:szCs w:val="22"/>
        </w:rPr>
        <w:t xml:space="preserve">The waiting list will be based on the </w:t>
      </w:r>
      <w:r w:rsidR="000E156C">
        <w:rPr>
          <w:rFonts w:cs="Arial"/>
          <w:color w:val="auto"/>
          <w:szCs w:val="22"/>
        </w:rPr>
        <w:t>A</w:t>
      </w:r>
      <w:r w:rsidR="00940466" w:rsidRPr="00940466">
        <w:rPr>
          <w:rFonts w:cs="Arial"/>
          <w:color w:val="auto"/>
          <w:szCs w:val="22"/>
        </w:rPr>
        <w:t>cademy’s</w:t>
      </w:r>
      <w:r w:rsidRPr="00940466">
        <w:rPr>
          <w:rFonts w:cs="Arial"/>
          <w:color w:val="auto"/>
          <w:szCs w:val="22"/>
        </w:rPr>
        <w:t xml:space="preserve"> oversubscription criteria and a child’s place on a waiting list is subject to change according to additional information received about applications or children being added to the list </w:t>
      </w:r>
      <w:r w:rsidR="00EB4550">
        <w:rPr>
          <w:rFonts w:cs="Arial"/>
          <w:color w:val="auto"/>
          <w:szCs w:val="22"/>
        </w:rPr>
        <w:t>and therefore</w:t>
      </w:r>
      <w:r w:rsidRPr="00940466">
        <w:rPr>
          <w:rFonts w:cs="Arial"/>
          <w:color w:val="auto"/>
          <w:szCs w:val="22"/>
        </w:rPr>
        <w:t xml:space="preserve"> their place on the list might move up or down. No priority is given to the length of time that a child has been on the list. Children with an Education, Health and Care Plan or Statement of Special Educational Needs and children in care or children that were previously in care will take precedence over those on the waiting list. Children admitted under the Fair Access Protocol will also be given priority over children on the waiting list.</w:t>
      </w:r>
    </w:p>
    <w:p w14:paraId="7CB0E48D" w14:textId="77777777" w:rsidR="00994492" w:rsidRPr="00940466" w:rsidRDefault="00994492" w:rsidP="00994492">
      <w:pPr>
        <w:spacing w:after="0"/>
        <w:rPr>
          <w:rFonts w:cs="Arial"/>
          <w:color w:val="auto"/>
          <w:szCs w:val="22"/>
        </w:rPr>
      </w:pPr>
    </w:p>
    <w:p w14:paraId="293CE910" w14:textId="77777777" w:rsidR="009E6791" w:rsidRPr="0092549C" w:rsidRDefault="009E6791" w:rsidP="0098146C">
      <w:pPr>
        <w:pStyle w:val="Heading1"/>
      </w:pPr>
      <w:bookmarkStart w:id="14" w:name="_Toc85639315"/>
      <w:r w:rsidRPr="0092549C">
        <w:t>Oversubscription Criteria</w:t>
      </w:r>
      <w:bookmarkEnd w:id="14"/>
    </w:p>
    <w:p w14:paraId="61D9383C" w14:textId="47F69E8F" w:rsidR="009A0943" w:rsidRPr="00800C40" w:rsidRDefault="00940466" w:rsidP="009721BC">
      <w:pPr>
        <w:rPr>
          <w:rFonts w:cs="Arial"/>
          <w:color w:val="auto"/>
          <w:szCs w:val="22"/>
        </w:rPr>
      </w:pPr>
      <w:r w:rsidRPr="0092549C">
        <w:rPr>
          <w:rFonts w:cs="Arial"/>
          <w:color w:val="auto"/>
          <w:szCs w:val="22"/>
        </w:rPr>
        <w:t>In the event of there being more tha</w:t>
      </w:r>
      <w:r w:rsidRPr="00F80D89">
        <w:rPr>
          <w:rFonts w:cs="Arial"/>
          <w:color w:val="auto"/>
          <w:szCs w:val="22"/>
        </w:rPr>
        <w:t xml:space="preserve">n </w:t>
      </w:r>
      <w:r w:rsidR="00ED3775" w:rsidRPr="00F80D89">
        <w:rPr>
          <w:rFonts w:cs="Arial"/>
          <w:color w:val="auto"/>
          <w:szCs w:val="22"/>
        </w:rPr>
        <w:t>200</w:t>
      </w:r>
      <w:r w:rsidRPr="00F80D89">
        <w:rPr>
          <w:rFonts w:cs="Arial"/>
          <w:color w:val="auto"/>
          <w:szCs w:val="22"/>
        </w:rPr>
        <w:t xml:space="preserve"> a</w:t>
      </w:r>
      <w:r w:rsidRPr="0092549C">
        <w:rPr>
          <w:rFonts w:cs="Arial"/>
          <w:color w:val="auto"/>
          <w:szCs w:val="22"/>
        </w:rPr>
        <w:t xml:space="preserve">pplications for places in Year </w:t>
      </w:r>
      <w:r w:rsidR="00CA7A61">
        <w:rPr>
          <w:rFonts w:cs="Arial"/>
          <w:color w:val="auto"/>
          <w:szCs w:val="22"/>
        </w:rPr>
        <w:t>7</w:t>
      </w:r>
      <w:r w:rsidRPr="0092549C">
        <w:rPr>
          <w:rFonts w:cs="Arial"/>
          <w:color w:val="auto"/>
          <w:szCs w:val="22"/>
        </w:rPr>
        <w:t xml:space="preserve"> for the </w:t>
      </w:r>
      <w:r w:rsidR="00F1398F">
        <w:rPr>
          <w:rFonts w:cs="Arial"/>
          <w:color w:val="auto"/>
          <w:szCs w:val="22"/>
        </w:rPr>
        <w:t>202</w:t>
      </w:r>
      <w:r w:rsidR="00EA63D8">
        <w:rPr>
          <w:rFonts w:cs="Arial"/>
          <w:color w:val="auto"/>
          <w:szCs w:val="22"/>
        </w:rPr>
        <w:t>4</w:t>
      </w:r>
      <w:r w:rsidR="00F1398F">
        <w:rPr>
          <w:rFonts w:cs="Arial"/>
          <w:color w:val="auto"/>
          <w:szCs w:val="22"/>
        </w:rPr>
        <w:t>/2</w:t>
      </w:r>
      <w:r w:rsidR="00EA63D8">
        <w:rPr>
          <w:rFonts w:cs="Arial"/>
          <w:color w:val="auto"/>
          <w:szCs w:val="22"/>
        </w:rPr>
        <w:t>5</w:t>
      </w:r>
      <w:r w:rsidRPr="0092549C">
        <w:rPr>
          <w:rFonts w:cs="Arial"/>
          <w:color w:val="auto"/>
          <w:szCs w:val="22"/>
        </w:rPr>
        <w:t xml:space="preserve"> academic year or more applications than places for any year group during the school year, the following</w:t>
      </w:r>
      <w:r w:rsidRPr="00940466">
        <w:rPr>
          <w:rFonts w:cs="Arial"/>
          <w:color w:val="auto"/>
          <w:szCs w:val="22"/>
        </w:rPr>
        <w:t xml:space="preserve"> oversubscription criteria will be used to prioritise applications, after the admission of children whose Education, Health and Care Plan</w:t>
      </w:r>
      <w:r w:rsidR="00A52F1F">
        <w:rPr>
          <w:rFonts w:cs="Arial"/>
          <w:color w:val="auto"/>
          <w:szCs w:val="22"/>
        </w:rPr>
        <w:t xml:space="preserve"> or Statement of Special Educational Needs</w:t>
      </w:r>
      <w:r w:rsidRPr="00940466">
        <w:rPr>
          <w:rFonts w:cs="Arial"/>
          <w:color w:val="auto"/>
          <w:szCs w:val="22"/>
        </w:rPr>
        <w:t xml:space="preserve"> names the school:</w:t>
      </w:r>
    </w:p>
    <w:p w14:paraId="654F510D" w14:textId="77777777" w:rsidR="009A0943" w:rsidRPr="00800C40" w:rsidRDefault="009A0943" w:rsidP="00D747B7">
      <w:pPr>
        <w:pStyle w:val="Heading2"/>
        <w:numPr>
          <w:ilvl w:val="0"/>
          <w:numId w:val="2"/>
        </w:numPr>
        <w:ind w:left="357" w:hanging="357"/>
        <w:rPr>
          <w:iCs w:val="0"/>
          <w:szCs w:val="22"/>
        </w:rPr>
      </w:pPr>
      <w:bookmarkStart w:id="15" w:name="_Toc85639316"/>
      <w:r w:rsidRPr="00800C40">
        <w:rPr>
          <w:iCs w:val="0"/>
          <w:szCs w:val="22"/>
        </w:rPr>
        <w:t>Children in care and children who were previously in care</w:t>
      </w:r>
      <w:bookmarkEnd w:id="15"/>
      <w:r w:rsidRPr="00800C40">
        <w:rPr>
          <w:iCs w:val="0"/>
          <w:szCs w:val="22"/>
        </w:rPr>
        <w:t xml:space="preserve"> </w:t>
      </w:r>
    </w:p>
    <w:p w14:paraId="2F75C617" w14:textId="1987DF90" w:rsidR="00F12068" w:rsidRDefault="003A7D6F" w:rsidP="009721BC">
      <w:pPr>
        <w:ind w:left="357"/>
        <w:rPr>
          <w:color w:val="FF0000"/>
        </w:rPr>
      </w:pPr>
      <w:r>
        <w:t xml:space="preserve">Highest priority will be given </w:t>
      </w:r>
      <w:r w:rsidRPr="005B21CC">
        <w:rPr>
          <w:color w:val="000000" w:themeColor="text1"/>
        </w:rPr>
        <w:t>to c</w:t>
      </w:r>
      <w:r w:rsidR="009A0943" w:rsidRPr="005B21CC">
        <w:rPr>
          <w:color w:val="000000" w:themeColor="text1"/>
        </w:rPr>
        <w:t>hildren in care and</w:t>
      </w:r>
      <w:r w:rsidR="00CB43B8" w:rsidRPr="005B21CC">
        <w:rPr>
          <w:color w:val="000000" w:themeColor="text1"/>
        </w:rPr>
        <w:t xml:space="preserve"> all</w:t>
      </w:r>
      <w:r w:rsidR="009A0943" w:rsidRPr="005B21CC">
        <w:rPr>
          <w:color w:val="000000" w:themeColor="text1"/>
        </w:rPr>
        <w:t xml:space="preserve"> children who were previously in care but immediately after being in care became subject to an </w:t>
      </w:r>
      <w:r w:rsidR="0083663E" w:rsidRPr="005B21CC">
        <w:rPr>
          <w:color w:val="000000" w:themeColor="text1"/>
        </w:rPr>
        <w:t>a</w:t>
      </w:r>
      <w:r w:rsidR="009A0943" w:rsidRPr="005B21CC">
        <w:rPr>
          <w:color w:val="000000" w:themeColor="text1"/>
        </w:rPr>
        <w:t xml:space="preserve">doption, </w:t>
      </w:r>
      <w:r w:rsidR="0083663E" w:rsidRPr="005B21CC">
        <w:rPr>
          <w:color w:val="000000" w:themeColor="text1"/>
        </w:rPr>
        <w:t>c</w:t>
      </w:r>
      <w:r w:rsidR="009A0943" w:rsidRPr="005B21CC">
        <w:rPr>
          <w:color w:val="000000" w:themeColor="text1"/>
        </w:rPr>
        <w:t xml:space="preserve">hild </w:t>
      </w:r>
      <w:r w:rsidR="0083663E" w:rsidRPr="005B21CC">
        <w:rPr>
          <w:color w:val="000000" w:themeColor="text1"/>
        </w:rPr>
        <w:t>a</w:t>
      </w:r>
      <w:r w:rsidR="009A0943" w:rsidRPr="005B21CC">
        <w:rPr>
          <w:color w:val="000000" w:themeColor="text1"/>
        </w:rPr>
        <w:t xml:space="preserve">rrangement, or </w:t>
      </w:r>
      <w:r w:rsidR="0083663E" w:rsidRPr="005B21CC">
        <w:rPr>
          <w:color w:val="000000" w:themeColor="text1"/>
        </w:rPr>
        <w:t>s</w:t>
      </w:r>
      <w:r w:rsidR="009A0943" w:rsidRPr="005B21CC">
        <w:rPr>
          <w:color w:val="000000" w:themeColor="text1"/>
        </w:rPr>
        <w:t xml:space="preserve">pecial </w:t>
      </w:r>
      <w:r w:rsidR="0083663E" w:rsidRPr="005B21CC">
        <w:rPr>
          <w:color w:val="000000" w:themeColor="text1"/>
        </w:rPr>
        <w:t>g</w:t>
      </w:r>
      <w:r w:rsidR="009A0943" w:rsidRPr="005B21CC">
        <w:rPr>
          <w:color w:val="000000" w:themeColor="text1"/>
        </w:rPr>
        <w:t xml:space="preserve">uardianship </w:t>
      </w:r>
      <w:r w:rsidR="0083663E" w:rsidRPr="005B21CC">
        <w:rPr>
          <w:color w:val="000000" w:themeColor="text1"/>
        </w:rPr>
        <w:t>o</w:t>
      </w:r>
      <w:r w:rsidR="009A0943" w:rsidRPr="005B21CC">
        <w:rPr>
          <w:color w:val="000000" w:themeColor="text1"/>
        </w:rPr>
        <w:t>rder</w:t>
      </w:r>
      <w:r w:rsidR="003372DF" w:rsidRPr="005B21CC">
        <w:rPr>
          <w:color w:val="000000" w:themeColor="text1"/>
        </w:rPr>
        <w:t>, including those who appear (to the admission authority) to have been in state care outside of England and ceased to be in care as a result of being adopted</w:t>
      </w:r>
      <w:r w:rsidR="003372DF" w:rsidRPr="005B21CC">
        <w:rPr>
          <w:rStyle w:val="FootnoteReference"/>
          <w:color w:val="000000" w:themeColor="text1"/>
        </w:rPr>
        <w:footnoteReference w:id="1"/>
      </w:r>
      <w:r w:rsidR="009A0943" w:rsidRPr="005B21CC">
        <w:rPr>
          <w:color w:val="000000" w:themeColor="text1"/>
        </w:rPr>
        <w:t>.</w:t>
      </w:r>
    </w:p>
    <w:p w14:paraId="76019F41" w14:textId="77777777" w:rsidR="002346CB" w:rsidRPr="00800C40" w:rsidRDefault="002346CB" w:rsidP="00D747B7">
      <w:pPr>
        <w:pStyle w:val="Heading2"/>
        <w:numPr>
          <w:ilvl w:val="0"/>
          <w:numId w:val="2"/>
        </w:numPr>
        <w:rPr>
          <w:rFonts w:cs="Arial"/>
        </w:rPr>
      </w:pPr>
      <w:bookmarkStart w:id="16" w:name="_Toc85639317"/>
      <w:r w:rsidRPr="00800C40">
        <w:t>Children who live in the designated area</w:t>
      </w:r>
      <w:bookmarkEnd w:id="16"/>
    </w:p>
    <w:p w14:paraId="374769BD" w14:textId="2C152E28" w:rsidR="002346CB" w:rsidRPr="009721BC" w:rsidRDefault="002346CB" w:rsidP="002346CB">
      <w:pPr>
        <w:ind w:left="357"/>
      </w:pPr>
      <w:r w:rsidRPr="009721BC">
        <w:t xml:space="preserve">Children who live in the designated area of </w:t>
      </w:r>
      <w:r w:rsidR="002117C7">
        <w:t>Fowey River</w:t>
      </w:r>
      <w:r w:rsidR="002001CF">
        <w:t xml:space="preserve"> Academy</w:t>
      </w:r>
      <w:r w:rsidRPr="009721BC">
        <w:t xml:space="preserve"> or whose parents can provide evidence that they will be living in the designated area of </w:t>
      </w:r>
      <w:r w:rsidR="002117C7">
        <w:t>Fowey River</w:t>
      </w:r>
      <w:r w:rsidR="002001CF">
        <w:t xml:space="preserve"> Academy</w:t>
      </w:r>
      <w:r w:rsidRPr="009721BC">
        <w:t xml:space="preserve"> by the requested date of admission.</w:t>
      </w:r>
    </w:p>
    <w:p w14:paraId="0C98525C" w14:textId="0F60E069" w:rsidR="002346CB" w:rsidRDefault="002346CB" w:rsidP="009721BC">
      <w:pPr>
        <w:ind w:left="357"/>
      </w:pPr>
      <w:r w:rsidRPr="009721BC">
        <w:t xml:space="preserve">If there are more designated area children wanting places at the academy than there are places available, criteria 4 to 6 below will be used to decide which of these children should have priority for admission. If there are still places available after all the designated area children have been allocated places, </w:t>
      </w:r>
      <w:r w:rsidRPr="004625E4">
        <w:t>criteria 4 to 6</w:t>
      </w:r>
      <w:r w:rsidRPr="009721BC">
        <w:t xml:space="preserve"> will be used to decide which of the remaining children should have priority for any spare places.</w:t>
      </w:r>
    </w:p>
    <w:p w14:paraId="7A71C92D" w14:textId="1D05165B" w:rsidR="002001CF" w:rsidRPr="00800C40" w:rsidRDefault="002001CF" w:rsidP="00D747B7">
      <w:pPr>
        <w:pStyle w:val="Heading2"/>
        <w:numPr>
          <w:ilvl w:val="0"/>
          <w:numId w:val="2"/>
        </w:numPr>
      </w:pPr>
      <w:bookmarkStart w:id="17" w:name="_Toc85639318"/>
      <w:r w:rsidRPr="00800C40">
        <w:t xml:space="preserve">Social and </w:t>
      </w:r>
      <w:r w:rsidRPr="00F07EA9">
        <w:t>medical</w:t>
      </w:r>
      <w:r w:rsidRPr="00800C40">
        <w:t xml:space="preserve"> need</w:t>
      </w:r>
      <w:bookmarkEnd w:id="17"/>
    </w:p>
    <w:p w14:paraId="128DD086" w14:textId="3C31155B" w:rsidR="002001CF" w:rsidRPr="00A94CE1" w:rsidRDefault="002001CF" w:rsidP="009721BC">
      <w:pPr>
        <w:ind w:left="357"/>
        <w:rPr>
          <w:rFonts w:cs="Arial"/>
          <w:color w:val="auto"/>
          <w:szCs w:val="22"/>
        </w:rPr>
      </w:pPr>
      <w:r w:rsidRPr="00800C40">
        <w:rPr>
          <w:rFonts w:cs="Arial"/>
          <w:color w:val="auto"/>
          <w:szCs w:val="22"/>
        </w:rPr>
        <w:t xml:space="preserve">Children with an unequivocal professional recommendation from a doctor, school medical officer, educational psychologist, health visitor, education welfare officer or social worker that non-placement at </w:t>
      </w:r>
      <w:r w:rsidR="002117C7">
        <w:rPr>
          <w:rFonts w:cs="Arial"/>
          <w:color w:val="auto"/>
          <w:szCs w:val="22"/>
        </w:rPr>
        <w:t>Fowey River</w:t>
      </w:r>
      <w:r w:rsidR="003178B5">
        <w:rPr>
          <w:rFonts w:cs="Arial"/>
          <w:color w:val="auto"/>
          <w:szCs w:val="22"/>
        </w:rPr>
        <w:t xml:space="preserve"> Academy </w:t>
      </w:r>
      <w:r w:rsidRPr="00800C40">
        <w:rPr>
          <w:rFonts w:cs="Arial"/>
          <w:color w:val="auto"/>
          <w:szCs w:val="22"/>
        </w:rPr>
        <w:t xml:space="preserve">would cause harm to the child and that placement at </w:t>
      </w:r>
      <w:r w:rsidR="002117C7">
        <w:rPr>
          <w:rFonts w:cs="Arial"/>
          <w:color w:val="auto"/>
          <w:szCs w:val="22"/>
        </w:rPr>
        <w:t>Fowey River</w:t>
      </w:r>
      <w:r w:rsidR="003178B5">
        <w:rPr>
          <w:rFonts w:cs="Arial"/>
          <w:color w:val="auto"/>
          <w:szCs w:val="22"/>
        </w:rPr>
        <w:t xml:space="preserve"> Academy </w:t>
      </w:r>
      <w:r w:rsidRPr="00800C40">
        <w:rPr>
          <w:rFonts w:cs="Arial"/>
          <w:color w:val="auto"/>
          <w:szCs w:val="22"/>
        </w:rPr>
        <w:t>is essential. Such recommendations must be made in writing and must give full supporting reasons.</w:t>
      </w:r>
    </w:p>
    <w:p w14:paraId="4AF1A67B" w14:textId="112B1F7F" w:rsidR="009A0943" w:rsidRPr="00800C40" w:rsidRDefault="009A0943" w:rsidP="00D747B7">
      <w:pPr>
        <w:pStyle w:val="Heading2"/>
        <w:numPr>
          <w:ilvl w:val="0"/>
          <w:numId w:val="2"/>
        </w:numPr>
        <w:rPr>
          <w:iCs w:val="0"/>
          <w:szCs w:val="22"/>
        </w:rPr>
      </w:pPr>
      <w:bookmarkStart w:id="18" w:name="_Toc85639319"/>
      <w:r w:rsidRPr="00800C40">
        <w:rPr>
          <w:iCs w:val="0"/>
          <w:szCs w:val="22"/>
        </w:rPr>
        <w:t>Siblings at the Academy</w:t>
      </w:r>
      <w:bookmarkEnd w:id="18"/>
    </w:p>
    <w:p w14:paraId="34465B0B" w14:textId="3AFDA4FC" w:rsidR="00F12068" w:rsidRPr="00800C40" w:rsidRDefault="009A0943" w:rsidP="00593880">
      <w:pPr>
        <w:ind w:left="357"/>
        <w:rPr>
          <w:rFonts w:cs="Arial"/>
          <w:szCs w:val="22"/>
        </w:rPr>
      </w:pPr>
      <w:r w:rsidRPr="00800C40">
        <w:rPr>
          <w:rFonts w:cs="Arial"/>
          <w:color w:val="auto"/>
          <w:szCs w:val="22"/>
        </w:rPr>
        <w:t xml:space="preserve">Children who have a sibling attending the school at the time of application and who will still have a sibling attending the Academy at the proposed date of admission. </w:t>
      </w:r>
      <w:r w:rsidRPr="00800C40">
        <w:rPr>
          <w:rFonts w:cs="Arial"/>
          <w:szCs w:val="22"/>
        </w:rPr>
        <w:t>Siblings includes step siblings, foster siblings, adopted siblings and other children living permanently at the same address. This will include siblings living at the same address for at least part of the school week.</w:t>
      </w:r>
    </w:p>
    <w:p w14:paraId="64797058" w14:textId="3D7973C2" w:rsidR="0092549C" w:rsidRDefault="0092549C" w:rsidP="00F07EA9">
      <w:pPr>
        <w:pStyle w:val="Heading2"/>
      </w:pPr>
      <w:bookmarkStart w:id="19" w:name="_Toc85639320"/>
      <w:r w:rsidRPr="00800C40">
        <w:t>5</w:t>
      </w:r>
      <w:r w:rsidR="009A0943" w:rsidRPr="00800C40">
        <w:t>.</w:t>
      </w:r>
      <w:r w:rsidR="00A94CE1">
        <w:tab/>
      </w:r>
      <w:r w:rsidR="00B269F6">
        <w:t>Primary school in designated area</w:t>
      </w:r>
      <w:bookmarkEnd w:id="19"/>
    </w:p>
    <w:p w14:paraId="775A9D5C" w14:textId="0A2D0A28" w:rsidR="00B269F6" w:rsidRPr="00B269F6" w:rsidRDefault="0054158F" w:rsidP="0054158F">
      <w:pPr>
        <w:ind w:left="357"/>
      </w:pPr>
      <w:r>
        <w:t xml:space="preserve">Children on roll of a primary school (at the time of allocation) whose designated area is contained within or forms part of the designated area of </w:t>
      </w:r>
      <w:r w:rsidR="002117C7">
        <w:t>Fowey River</w:t>
      </w:r>
      <w:r>
        <w:t xml:space="preserve"> Academy.</w:t>
      </w:r>
    </w:p>
    <w:p w14:paraId="0B1540F3" w14:textId="77777777" w:rsidR="00EA63D8" w:rsidRDefault="00EA63D8" w:rsidP="00274485">
      <w:pPr>
        <w:pStyle w:val="Heading2"/>
        <w:keepNext w:val="0"/>
        <w:spacing w:after="0"/>
        <w:rPr>
          <w:iCs w:val="0"/>
          <w:szCs w:val="22"/>
        </w:rPr>
      </w:pPr>
      <w:bookmarkStart w:id="20" w:name="_Toc85553124"/>
      <w:bookmarkStart w:id="21" w:name="_Toc85639321"/>
      <w:bookmarkStart w:id="22" w:name="_Toc19635666"/>
    </w:p>
    <w:p w14:paraId="62C5DF2B" w14:textId="3066B9F9" w:rsidR="0079765E" w:rsidRPr="0079765E" w:rsidRDefault="0079765E" w:rsidP="0079765E">
      <w:bookmarkStart w:id="23" w:name="_GoBack"/>
      <w:bookmarkEnd w:id="23"/>
    </w:p>
    <w:p w14:paraId="1475B78F" w14:textId="0DAEB707" w:rsidR="00274485" w:rsidRDefault="00274485" w:rsidP="00274485">
      <w:pPr>
        <w:pStyle w:val="Heading2"/>
        <w:keepNext w:val="0"/>
        <w:spacing w:after="0"/>
        <w:rPr>
          <w:iCs w:val="0"/>
          <w:szCs w:val="22"/>
        </w:rPr>
      </w:pPr>
      <w:r w:rsidRPr="00923DCC">
        <w:rPr>
          <w:iCs w:val="0"/>
          <w:szCs w:val="22"/>
        </w:rPr>
        <w:lastRenderedPageBreak/>
        <w:t>6.</w:t>
      </w:r>
      <w:r w:rsidRPr="00923DCC">
        <w:rPr>
          <w:iCs w:val="0"/>
          <w:szCs w:val="22"/>
        </w:rPr>
        <w:tab/>
        <w:t>All other children</w:t>
      </w:r>
      <w:bookmarkEnd w:id="20"/>
      <w:bookmarkEnd w:id="21"/>
    </w:p>
    <w:p w14:paraId="030FB109" w14:textId="77777777" w:rsidR="00274485" w:rsidRPr="00A51454" w:rsidRDefault="00274485" w:rsidP="00274485">
      <w:pPr>
        <w:spacing w:after="0"/>
      </w:pPr>
    </w:p>
    <w:p w14:paraId="0C074FB5" w14:textId="77777777" w:rsidR="00274485" w:rsidRPr="00A51454" w:rsidRDefault="00274485" w:rsidP="00274485">
      <w:pPr>
        <w:pStyle w:val="Heading1"/>
      </w:pPr>
      <w:bookmarkStart w:id="24" w:name="_Toc85632918"/>
      <w:bookmarkStart w:id="25" w:name="_Toc85639322"/>
      <w:r w:rsidRPr="00A51454">
        <w:t>Challenging behaviour</w:t>
      </w:r>
      <w:bookmarkEnd w:id="24"/>
      <w:bookmarkEnd w:id="25"/>
      <w:r w:rsidRPr="00A51454">
        <w:t xml:space="preserve"> </w:t>
      </w:r>
    </w:p>
    <w:p w14:paraId="0F899765" w14:textId="77777777" w:rsidR="00274485" w:rsidRPr="00A51454" w:rsidRDefault="00274485" w:rsidP="00274485">
      <w:pPr>
        <w:widowControl w:val="0"/>
      </w:pPr>
      <w:r w:rsidRPr="00A51454">
        <w:t xml:space="preserve">We will not refuse to admit a child on behavioural grounds in the normal admissions round or at any point in the normal year of entry. We may refuse admission in certain cases where the specific criteria listed in the School Admissions Code (paragraph 3.8) apply, </w:t>
      </w:r>
      <w:proofErr w:type="spellStart"/>
      <w:r w:rsidRPr="00A51454">
        <w:t>ie</w:t>
      </w:r>
      <w:proofErr w:type="spellEnd"/>
      <w:r w:rsidRPr="00A51454">
        <w:t xml:space="preserve"> where section 87 of the </w:t>
      </w:r>
      <w:hyperlink r:id="rId17" w:history="1">
        <w:r w:rsidRPr="00A51454">
          <w:rPr>
            <w:rStyle w:val="Hyperlink"/>
          </w:rPr>
          <w:t>School Standards and Framework Act 1998</w:t>
        </w:r>
      </w:hyperlink>
      <w:r w:rsidRPr="00A51454">
        <w:t xml:space="preserve"> is engaged.  </w:t>
      </w:r>
    </w:p>
    <w:p w14:paraId="2C81B07C" w14:textId="77777777" w:rsidR="00274485" w:rsidRPr="00A51454" w:rsidRDefault="00274485" w:rsidP="00274485">
      <w:pPr>
        <w:widowControl w:val="0"/>
        <w:spacing w:after="0"/>
      </w:pPr>
      <w:r w:rsidRPr="00A51454">
        <w:t xml:space="preserve">We may refuse admission for an in-year applicant for a year group that is not the normal point of entry, only in such a case that we have good reason to believe that the child may display challenging behaviour that may adversely affect the provision we can offer.  In this case, we will refer these pupils to the Fair Access Protocol. We will not refuse admission on these grounds to looked after children, previously looked after children and children with EHC plans listing the school. </w:t>
      </w:r>
    </w:p>
    <w:p w14:paraId="065C557C" w14:textId="77777777" w:rsidR="00274485" w:rsidRPr="00274485" w:rsidRDefault="00274485" w:rsidP="00274485">
      <w:pPr>
        <w:widowControl w:val="0"/>
        <w:spacing w:after="0"/>
        <w:rPr>
          <w:b/>
          <w:color w:val="12263F"/>
          <w:szCs w:val="20"/>
        </w:rPr>
      </w:pPr>
    </w:p>
    <w:p w14:paraId="1F483C5F" w14:textId="77777777" w:rsidR="00274485" w:rsidRPr="00A51454" w:rsidRDefault="00274485" w:rsidP="00274485">
      <w:pPr>
        <w:pStyle w:val="Heading1"/>
      </w:pPr>
      <w:bookmarkStart w:id="26" w:name="_Toc85632919"/>
      <w:bookmarkStart w:id="27" w:name="_Toc85639323"/>
      <w:r w:rsidRPr="00A51454">
        <w:t>Fair Access Protocol</w:t>
      </w:r>
      <w:bookmarkEnd w:id="26"/>
      <w:bookmarkEnd w:id="27"/>
    </w:p>
    <w:p w14:paraId="1B4C1C97" w14:textId="2AD41EC2" w:rsidR="00274485" w:rsidRDefault="00274485" w:rsidP="00274485">
      <w:pPr>
        <w:pStyle w:val="1bodycopy10pt"/>
        <w:widowControl w:val="0"/>
        <w:spacing w:after="0"/>
        <w:jc w:val="both"/>
      </w:pPr>
      <w:r w:rsidRPr="00A51454">
        <w:t xml:space="preserve">We participate in </w:t>
      </w:r>
      <w:hyperlink r:id="rId18" w:history="1">
        <w:r w:rsidR="0055726E" w:rsidRPr="0055726E">
          <w:rPr>
            <w:rStyle w:val="Hyperlink"/>
          </w:rPr>
          <w:t>Cornwall Council’s</w:t>
        </w:r>
        <w:r w:rsidRPr="0055726E">
          <w:rPr>
            <w:rStyle w:val="Hyperlink"/>
          </w:rPr>
          <w:t xml:space="preserve"> Fair Access Protocol</w:t>
        </w:r>
      </w:hyperlink>
      <w:r w:rsidRPr="00A51454">
        <w:t>. This helps ensure that all children, including those who are unplaced and vulnerable, or having difficulty in securing a school place in-year, get access to a school place as quickly as possible.</w:t>
      </w:r>
    </w:p>
    <w:p w14:paraId="70FB261A" w14:textId="7D08D552" w:rsidR="00274485" w:rsidRDefault="00274485" w:rsidP="00274485">
      <w:pPr>
        <w:pStyle w:val="1bodycopy10pt"/>
        <w:widowControl w:val="0"/>
        <w:spacing w:after="0"/>
        <w:jc w:val="both"/>
      </w:pPr>
    </w:p>
    <w:p w14:paraId="40CD7357" w14:textId="77777777" w:rsidR="005879AA" w:rsidRDefault="005879AA" w:rsidP="005879AA">
      <w:pPr>
        <w:pStyle w:val="Heading1"/>
      </w:pPr>
      <w:bookmarkStart w:id="28" w:name="_Toc85642251"/>
      <w:bookmarkStart w:id="29" w:name="_Toc87860189"/>
      <w:r>
        <w:t>Tie break</w:t>
      </w:r>
      <w:bookmarkEnd w:id="28"/>
      <w:bookmarkEnd w:id="29"/>
    </w:p>
    <w:p w14:paraId="24CEA7F0" w14:textId="74469C0B" w:rsidR="005879AA" w:rsidRPr="005879AA" w:rsidRDefault="005879AA" w:rsidP="005879AA">
      <w:pPr>
        <w:pStyle w:val="1bodycopy10pt"/>
        <w:jc w:val="both"/>
      </w:pPr>
      <w:r w:rsidRPr="005879AA">
        <w:t xml:space="preserve">In the case of two or more applications that cannot be separated by the oversubscription criteria outlined above, the school will use the distance between the school and a child’s home as a tie breaker to decide between applicants.  Priority will be given to children who live closest to </w:t>
      </w:r>
      <w:r>
        <w:t xml:space="preserve">Fowey River Academy.  </w:t>
      </w:r>
      <w:r w:rsidRPr="005879AA">
        <w:t xml:space="preserve">Distance will be measured in a straight line from the child’s home address to the school’s front gates on </w:t>
      </w:r>
      <w:r>
        <w:rPr>
          <w:rFonts w:eastAsia="Calibri"/>
        </w:rPr>
        <w:t xml:space="preserve">Windmill.  </w:t>
      </w:r>
      <w:r w:rsidRPr="005879AA">
        <w:t>A child’s home address will be considered to be where they are resident for the majority of nights in a normal school week.</w:t>
      </w:r>
    </w:p>
    <w:p w14:paraId="270D5D62" w14:textId="77777777" w:rsidR="005879AA" w:rsidRPr="005879AA" w:rsidRDefault="005879AA" w:rsidP="005879AA">
      <w:pPr>
        <w:pStyle w:val="Heading2"/>
      </w:pPr>
      <w:bookmarkStart w:id="30" w:name="_Toc85642252"/>
      <w:bookmarkStart w:id="31" w:name="_Toc87860190"/>
      <w:r w:rsidRPr="005879AA">
        <w:t>Final tie-breaker</w:t>
      </w:r>
      <w:bookmarkEnd w:id="30"/>
      <w:bookmarkEnd w:id="31"/>
    </w:p>
    <w:p w14:paraId="46C43F1C" w14:textId="48BE52C1" w:rsidR="005879AA" w:rsidRPr="002453FB" w:rsidRDefault="005879AA" w:rsidP="005879AA">
      <w:pPr>
        <w:spacing w:after="0"/>
        <w:rPr>
          <w:rFonts w:cs="Arial"/>
          <w:color w:val="auto"/>
          <w:szCs w:val="22"/>
        </w:rPr>
      </w:pPr>
      <w:r w:rsidRPr="005879AA">
        <w:rPr>
          <w:rFonts w:cs="Arial"/>
          <w:color w:val="auto"/>
          <w:szCs w:val="22"/>
        </w:rPr>
        <w:t xml:space="preserve">Should the tie-breakers above still leave children with an equal claim because distances are exactly the same, random allocation will be used to decide between them. </w:t>
      </w:r>
      <w:r>
        <w:rPr>
          <w:rFonts w:cs="Arial"/>
          <w:color w:val="auto"/>
          <w:szCs w:val="22"/>
        </w:rPr>
        <w:t xml:space="preserve"> Fowey River Academy</w:t>
      </w:r>
      <w:r w:rsidRPr="005879AA">
        <w:rPr>
          <w:rFonts w:cs="Arial"/>
          <w:color w:val="auto"/>
          <w:szCs w:val="22"/>
        </w:rPr>
        <w:t xml:space="preserve"> will use the Local Authority’s Random Allocation Protocol, supervised by an independent person, which is available on request.</w:t>
      </w:r>
    </w:p>
    <w:p w14:paraId="685DE96A" w14:textId="77777777" w:rsidR="005879AA" w:rsidRPr="007B7FD2" w:rsidRDefault="005879AA" w:rsidP="00274485">
      <w:pPr>
        <w:pStyle w:val="1bodycopy10pt"/>
        <w:widowControl w:val="0"/>
        <w:spacing w:after="0"/>
        <w:jc w:val="both"/>
      </w:pPr>
    </w:p>
    <w:p w14:paraId="51F18636" w14:textId="77777777" w:rsidR="00274485" w:rsidRPr="00DD408C" w:rsidRDefault="00274485" w:rsidP="00274485">
      <w:pPr>
        <w:pStyle w:val="Heading1"/>
      </w:pPr>
      <w:bookmarkStart w:id="32" w:name="_Toc85553127"/>
      <w:bookmarkStart w:id="33" w:name="_Toc85639324"/>
      <w:r w:rsidRPr="00155920">
        <w:t>Appeals</w:t>
      </w:r>
      <w:bookmarkEnd w:id="32"/>
      <w:bookmarkEnd w:id="33"/>
    </w:p>
    <w:p w14:paraId="33C84A9F" w14:textId="39B6B466" w:rsidR="009A0D52" w:rsidRPr="00D747B7" w:rsidRDefault="009A0D52" w:rsidP="00274485">
      <w:pPr>
        <w:rPr>
          <w:rFonts w:cs="Arial"/>
          <w:sz w:val="24"/>
          <w:lang w:eastAsia="en-GB"/>
        </w:rPr>
      </w:pPr>
      <w:r w:rsidRPr="00D747B7">
        <w:rPr>
          <w:lang w:eastAsia="en-GB"/>
        </w:rPr>
        <w:t>When a parent is refused a place at a school for which they have applied, they will have the right to appeal to an independent panel. The letter confirming the refusal will explain: </w:t>
      </w:r>
    </w:p>
    <w:p w14:paraId="25E38ACF" w14:textId="77777777" w:rsidR="009A0D52" w:rsidRPr="00D747B7" w:rsidRDefault="009A0D52" w:rsidP="00D747B7">
      <w:pPr>
        <w:pStyle w:val="ListParagraph"/>
        <w:numPr>
          <w:ilvl w:val="0"/>
          <w:numId w:val="10"/>
        </w:numPr>
        <w:spacing w:after="60" w:line="240" w:lineRule="auto"/>
        <w:ind w:left="714" w:hanging="357"/>
        <w:contextualSpacing w:val="0"/>
        <w:rPr>
          <w:rFonts w:ascii="Arial" w:hAnsi="Arial" w:cs="Arial"/>
          <w:sz w:val="24"/>
          <w:lang w:eastAsia="en-GB"/>
        </w:rPr>
      </w:pPr>
      <w:r w:rsidRPr="00D747B7">
        <w:rPr>
          <w:rFonts w:ascii="Arial" w:hAnsi="Arial" w:cs="Arial"/>
          <w:lang w:eastAsia="en-GB"/>
        </w:rPr>
        <w:t>the reason for the refusal;</w:t>
      </w:r>
    </w:p>
    <w:p w14:paraId="2550E0E5" w14:textId="77777777" w:rsidR="009A0D52" w:rsidRPr="00D747B7" w:rsidRDefault="009A0D52" w:rsidP="00D747B7">
      <w:pPr>
        <w:pStyle w:val="ListParagraph"/>
        <w:numPr>
          <w:ilvl w:val="0"/>
          <w:numId w:val="10"/>
        </w:numPr>
        <w:spacing w:after="60" w:line="240" w:lineRule="auto"/>
        <w:ind w:left="714" w:hanging="357"/>
        <w:contextualSpacing w:val="0"/>
        <w:rPr>
          <w:rFonts w:ascii="Arial" w:hAnsi="Arial" w:cs="Arial"/>
          <w:sz w:val="24"/>
          <w:lang w:eastAsia="en-GB"/>
        </w:rPr>
      </w:pPr>
      <w:r w:rsidRPr="00D747B7">
        <w:rPr>
          <w:rFonts w:ascii="Arial" w:hAnsi="Arial" w:cs="Arial"/>
          <w:lang w:eastAsia="en-GB"/>
        </w:rPr>
        <w:t>information about the right to appeal;</w:t>
      </w:r>
    </w:p>
    <w:p w14:paraId="2AD085C9" w14:textId="77777777" w:rsidR="009A0D52" w:rsidRPr="00D747B7" w:rsidRDefault="009A0D52" w:rsidP="00D747B7">
      <w:pPr>
        <w:pStyle w:val="ListParagraph"/>
        <w:numPr>
          <w:ilvl w:val="0"/>
          <w:numId w:val="10"/>
        </w:numPr>
        <w:spacing w:after="60" w:line="240" w:lineRule="auto"/>
        <w:ind w:left="714" w:hanging="357"/>
        <w:contextualSpacing w:val="0"/>
        <w:rPr>
          <w:rFonts w:ascii="Arial" w:hAnsi="Arial" w:cs="Arial"/>
          <w:sz w:val="24"/>
          <w:lang w:eastAsia="en-GB"/>
        </w:rPr>
      </w:pPr>
      <w:r w:rsidRPr="00D747B7">
        <w:rPr>
          <w:rFonts w:ascii="Arial" w:hAnsi="Arial" w:cs="Arial"/>
          <w:lang w:eastAsia="en-GB"/>
        </w:rPr>
        <w:t>the deadline for lodging an appeal; and</w:t>
      </w:r>
    </w:p>
    <w:p w14:paraId="1CA94CA2" w14:textId="77777777" w:rsidR="009A0D52" w:rsidRPr="00D747B7" w:rsidRDefault="009A0D52" w:rsidP="00D747B7">
      <w:pPr>
        <w:pStyle w:val="ListParagraph"/>
        <w:numPr>
          <w:ilvl w:val="0"/>
          <w:numId w:val="10"/>
        </w:numPr>
        <w:spacing w:after="120" w:line="240" w:lineRule="auto"/>
        <w:ind w:left="714" w:hanging="357"/>
        <w:contextualSpacing w:val="0"/>
        <w:rPr>
          <w:rFonts w:ascii="Arial" w:hAnsi="Arial" w:cs="Arial"/>
          <w:sz w:val="24"/>
          <w:lang w:eastAsia="en-GB"/>
        </w:rPr>
      </w:pPr>
      <w:proofErr w:type="gramStart"/>
      <w:r w:rsidRPr="00D747B7">
        <w:rPr>
          <w:rFonts w:ascii="Arial" w:hAnsi="Arial" w:cs="Arial"/>
          <w:lang w:eastAsia="en-GB"/>
        </w:rPr>
        <w:t>contact</w:t>
      </w:r>
      <w:proofErr w:type="gramEnd"/>
      <w:r w:rsidRPr="00D747B7">
        <w:rPr>
          <w:rFonts w:ascii="Arial" w:hAnsi="Arial" w:cs="Arial"/>
          <w:lang w:eastAsia="en-GB"/>
        </w:rPr>
        <w:t xml:space="preserve"> details for making an appeal.</w:t>
      </w:r>
    </w:p>
    <w:p w14:paraId="25EDA9D0" w14:textId="77777777" w:rsidR="009A0D52" w:rsidRPr="00D747B7" w:rsidRDefault="009A0D52" w:rsidP="009A0D52">
      <w:pPr>
        <w:rPr>
          <w:rFonts w:cs="Arial"/>
          <w:sz w:val="24"/>
          <w:lang w:eastAsia="en-GB"/>
        </w:rPr>
      </w:pPr>
      <w:r w:rsidRPr="00D747B7">
        <w:rPr>
          <w:lang w:eastAsia="en-GB"/>
        </w:rPr>
        <w:t>Parents will have 20 school days after they receive the notification to appeal the decision. Appeals must then be heard within 40 school days of this deadline. The ‘Timetable’ at the end of this Scheme indicates the timeline for appeals. </w:t>
      </w:r>
    </w:p>
    <w:p w14:paraId="29984490" w14:textId="77777777" w:rsidR="009A0D52" w:rsidRPr="003142BA" w:rsidRDefault="009A0D52" w:rsidP="009A0D52">
      <w:pPr>
        <w:rPr>
          <w:rFonts w:cs="Arial"/>
          <w:sz w:val="24"/>
          <w:lang w:eastAsia="en-GB"/>
        </w:rPr>
      </w:pPr>
      <w:r w:rsidRPr="00D747B7">
        <w:rPr>
          <w:lang w:eastAsia="en-GB"/>
        </w:rPr>
        <w:t>Parents can only appeal again for a place in the same school within the same academic year if the admission authority for that school has accepted a further application because there has been a significant and material change in the circumstances of the parent, child or school (as determined by the admission authority) but has determined that the new application must also be refused.</w:t>
      </w:r>
    </w:p>
    <w:p w14:paraId="518B2466" w14:textId="6A368B94" w:rsidR="009A0D52" w:rsidRDefault="009A0D52" w:rsidP="009A0D52">
      <w:pPr>
        <w:rPr>
          <w:rFonts w:cs="Arial"/>
          <w:color w:val="auto"/>
          <w:szCs w:val="22"/>
        </w:rPr>
      </w:pPr>
      <w:r w:rsidRPr="00660900">
        <w:rPr>
          <w:rFonts w:cs="Arial"/>
          <w:color w:val="auto"/>
          <w:szCs w:val="22"/>
        </w:rPr>
        <w:t>Appeals are heard b</w:t>
      </w:r>
      <w:r>
        <w:rPr>
          <w:rFonts w:cs="Arial"/>
          <w:color w:val="auto"/>
          <w:szCs w:val="22"/>
        </w:rPr>
        <w:t xml:space="preserve">y an independent appeals panel </w:t>
      </w:r>
      <w:r w:rsidRPr="00660900">
        <w:rPr>
          <w:rFonts w:cs="Arial"/>
          <w:color w:val="auto"/>
          <w:szCs w:val="22"/>
        </w:rPr>
        <w:t xml:space="preserve">arranged by the Local Authority on </w:t>
      </w:r>
      <w:r>
        <w:rPr>
          <w:rFonts w:cs="Arial"/>
          <w:color w:val="auto"/>
          <w:szCs w:val="22"/>
        </w:rPr>
        <w:t>behalf of the Academy’s Governing Body.</w:t>
      </w:r>
      <w:r w:rsidRPr="00660900">
        <w:rPr>
          <w:rFonts w:cs="Arial"/>
          <w:color w:val="auto"/>
          <w:szCs w:val="22"/>
        </w:rPr>
        <w:t xml:space="preserve"> Further details and a timeline can be found in the Local Authority’s </w:t>
      </w:r>
      <w:hyperlink r:id="rId19" w:history="1">
        <w:r w:rsidRPr="00B116CD">
          <w:rPr>
            <w:rStyle w:val="Hyperlink"/>
            <w:rFonts w:cs="Arial"/>
            <w:szCs w:val="22"/>
          </w:rPr>
          <w:t>Co-ordinated Admissions Scheme</w:t>
        </w:r>
      </w:hyperlink>
      <w:r w:rsidRPr="00660900">
        <w:rPr>
          <w:rFonts w:cs="Arial"/>
          <w:color w:val="auto"/>
          <w:szCs w:val="22"/>
        </w:rPr>
        <w:t xml:space="preserve">. </w:t>
      </w:r>
      <w:r>
        <w:rPr>
          <w:rFonts w:cs="Arial"/>
          <w:color w:val="auto"/>
          <w:szCs w:val="22"/>
        </w:rPr>
        <w:t xml:space="preserve"> </w:t>
      </w:r>
      <w:r w:rsidRPr="00660900">
        <w:rPr>
          <w:rFonts w:cs="Arial"/>
          <w:color w:val="auto"/>
          <w:szCs w:val="22"/>
        </w:rPr>
        <w:t xml:space="preserve">Applicants can only appeal again for a place </w:t>
      </w:r>
      <w:r w:rsidR="0013268E">
        <w:rPr>
          <w:rFonts w:cs="Arial"/>
          <w:color w:val="auto"/>
          <w:szCs w:val="22"/>
        </w:rPr>
        <w:t xml:space="preserve">at </w:t>
      </w:r>
      <w:r w:rsidR="002117C7">
        <w:rPr>
          <w:rFonts w:cs="Arial"/>
          <w:color w:val="auto"/>
          <w:szCs w:val="22"/>
        </w:rPr>
        <w:t>Fowey River</w:t>
      </w:r>
      <w:r w:rsidR="0013268E">
        <w:rPr>
          <w:rFonts w:cs="Arial"/>
          <w:color w:val="auto"/>
          <w:szCs w:val="22"/>
        </w:rPr>
        <w:t xml:space="preserve"> Academy</w:t>
      </w:r>
      <w:r>
        <w:rPr>
          <w:rFonts w:cs="Arial"/>
          <w:color w:val="auto"/>
          <w:szCs w:val="22"/>
        </w:rPr>
        <w:t xml:space="preserve"> </w:t>
      </w:r>
      <w:r w:rsidRPr="00660900">
        <w:rPr>
          <w:rFonts w:cs="Arial"/>
          <w:color w:val="auto"/>
          <w:szCs w:val="22"/>
        </w:rPr>
        <w:t>within the same academic year if the admission authority has accepted a further application because there has been a significant and material change in the circumstances of the parent or carer, child or school (e.g. a change of address into a school’s designated area), but has determined that the new application must also be refused.</w:t>
      </w:r>
    </w:p>
    <w:p w14:paraId="62003FF5" w14:textId="77777777" w:rsidR="009A0D52" w:rsidRPr="00D747B7" w:rsidRDefault="009A0D52" w:rsidP="009A0D52">
      <w:pPr>
        <w:rPr>
          <w:rFonts w:cs="Arial"/>
          <w:color w:val="auto"/>
          <w:szCs w:val="22"/>
        </w:rPr>
      </w:pPr>
      <w:r w:rsidRPr="00D747B7">
        <w:rPr>
          <w:rFonts w:cs="Arial"/>
          <w:color w:val="auto"/>
          <w:szCs w:val="22"/>
        </w:rPr>
        <w:t xml:space="preserve">You can find details of the appeals timetable on the following webpage: </w:t>
      </w:r>
    </w:p>
    <w:p w14:paraId="75AA9297" w14:textId="564367A3" w:rsidR="009A0D52" w:rsidRPr="00F1398F" w:rsidRDefault="0079765E" w:rsidP="00F1398F">
      <w:pPr>
        <w:rPr>
          <w:rFonts w:cs="Arial"/>
          <w:color w:val="auto"/>
          <w:szCs w:val="22"/>
          <w:highlight w:val="green"/>
        </w:rPr>
      </w:pPr>
      <w:hyperlink r:id="rId20" w:history="1">
        <w:r w:rsidR="009A0D52" w:rsidRPr="002B539F">
          <w:rPr>
            <w:rStyle w:val="Hyperlink"/>
            <w:rFonts w:cs="Arial"/>
            <w:szCs w:val="22"/>
          </w:rPr>
          <w:t>https://www.cornwall.gov.uk/schools-and-education/schools-and-colleges/school-admissions/appeal-a-school-place-decision/</w:t>
        </w:r>
      </w:hyperlink>
      <w:r w:rsidR="009A0D52">
        <w:rPr>
          <w:rFonts w:cs="Arial"/>
          <w:color w:val="auto"/>
          <w:szCs w:val="22"/>
        </w:rPr>
        <w:t xml:space="preserve"> </w:t>
      </w:r>
    </w:p>
    <w:p w14:paraId="39CD2967" w14:textId="77777777" w:rsidR="009A0D52" w:rsidRPr="00D747B7" w:rsidRDefault="009A0D52" w:rsidP="009A0D52">
      <w:pPr>
        <w:pStyle w:val="Heading1"/>
      </w:pPr>
      <w:bookmarkStart w:id="34" w:name="_Toc60658758"/>
      <w:bookmarkStart w:id="35" w:name="_Toc85639325"/>
      <w:r w:rsidRPr="00D747B7">
        <w:t>Monitoring arrangements</w:t>
      </w:r>
      <w:bookmarkEnd w:id="34"/>
      <w:bookmarkEnd w:id="35"/>
    </w:p>
    <w:p w14:paraId="18F1DB9D" w14:textId="77777777" w:rsidR="009A0D52" w:rsidRPr="00625BB0" w:rsidRDefault="009A0D52" w:rsidP="009A0D52">
      <w:r w:rsidRPr="00D747B7">
        <w:t>Whenever changes to admission arrangements are proposed (except where the change is an increase to the agreed admission number), the governing board will publicly consult on these changes. If nothing changes, it will publicly consult on the school’s admission arrangements at least once every 7 years.</w:t>
      </w:r>
      <w:r>
        <w:t xml:space="preserve"> </w:t>
      </w:r>
    </w:p>
    <w:p w14:paraId="3F21C5B7" w14:textId="6FCEE2AC" w:rsidR="009E6791" w:rsidRPr="00274485" w:rsidRDefault="009A0D52" w:rsidP="00274485">
      <w:pPr>
        <w:pStyle w:val="Heading1"/>
      </w:pPr>
      <w:r>
        <w:br w:type="page"/>
      </w:r>
      <w:bookmarkStart w:id="36" w:name="_Toc85639326"/>
      <w:r w:rsidR="009E6791" w:rsidRPr="00155920">
        <w:lastRenderedPageBreak/>
        <w:t>Notes and definitions</w:t>
      </w:r>
      <w:bookmarkEnd w:id="22"/>
      <w:bookmarkEnd w:id="36"/>
    </w:p>
    <w:p w14:paraId="5F6D1E84" w14:textId="3EF42B5B" w:rsidR="00C7218B" w:rsidRPr="00F1398F" w:rsidRDefault="00C7218B" w:rsidP="00F1398F">
      <w:bookmarkStart w:id="37" w:name="_Toc19635667"/>
      <w:r w:rsidRPr="00D747B7">
        <w:t>The</w:t>
      </w:r>
      <w:r w:rsidRPr="00D747B7">
        <w:rPr>
          <w:b/>
        </w:rPr>
        <w:t xml:space="preserve"> normal admissions round </w:t>
      </w:r>
      <w:r w:rsidRPr="00D747B7">
        <w:t xml:space="preserve">is the period during which parents can apply for state-funded school places at the school’s normal point of entry, using the common application form provided by their home local authority. </w:t>
      </w:r>
    </w:p>
    <w:p w14:paraId="78389ECB" w14:textId="77777777" w:rsidR="00C7218B" w:rsidRPr="00D747B7" w:rsidRDefault="00C7218B" w:rsidP="00C7218B">
      <w:r w:rsidRPr="00D747B7">
        <w:rPr>
          <w:b/>
        </w:rPr>
        <w:t>Previously looked after children</w:t>
      </w:r>
      <w:r w:rsidRPr="00D747B7">
        <w:t xml:space="preserve"> are children who were looked after, but ceased to be so because they:</w:t>
      </w:r>
    </w:p>
    <w:p w14:paraId="2F30C0B7" w14:textId="77777777" w:rsidR="00C7218B" w:rsidRPr="00D747B7" w:rsidRDefault="00C7218B" w:rsidP="00D747B7">
      <w:pPr>
        <w:pStyle w:val="4Bulletedcopyblue"/>
        <w:numPr>
          <w:ilvl w:val="0"/>
          <w:numId w:val="7"/>
        </w:numPr>
        <w:ind w:left="357" w:hanging="357"/>
      </w:pPr>
      <w:r w:rsidRPr="00D747B7">
        <w:t xml:space="preserve">Were adopted under the Adoption Act 1976 or the Adoption and Children Act 2002, or </w:t>
      </w:r>
    </w:p>
    <w:p w14:paraId="7C5E06C4" w14:textId="77777777" w:rsidR="00C7218B" w:rsidRPr="00D747B7" w:rsidRDefault="00C7218B" w:rsidP="00D747B7">
      <w:pPr>
        <w:pStyle w:val="4Bulletedcopyblue"/>
        <w:numPr>
          <w:ilvl w:val="0"/>
          <w:numId w:val="7"/>
        </w:numPr>
        <w:ind w:left="357" w:hanging="357"/>
      </w:pPr>
      <w:r w:rsidRPr="00D747B7">
        <w:t>Became subject to a child arrangements order, or</w:t>
      </w:r>
    </w:p>
    <w:p w14:paraId="3E3688AF" w14:textId="77777777" w:rsidR="00C7218B" w:rsidRPr="00D747B7" w:rsidRDefault="00C7218B" w:rsidP="00D747B7">
      <w:pPr>
        <w:pStyle w:val="4Bulletedcopyblue"/>
        <w:numPr>
          <w:ilvl w:val="0"/>
          <w:numId w:val="7"/>
        </w:numPr>
        <w:ind w:left="357" w:hanging="357"/>
      </w:pPr>
      <w:r w:rsidRPr="00D747B7">
        <w:t>Became subject to a special guardianship order</w:t>
      </w:r>
    </w:p>
    <w:p w14:paraId="4D26889A" w14:textId="77777777" w:rsidR="00C7218B" w:rsidRPr="00D747B7" w:rsidRDefault="00C7218B" w:rsidP="00D747B7">
      <w:pPr>
        <w:pStyle w:val="4Bulletedcopyblue"/>
        <w:numPr>
          <w:ilvl w:val="0"/>
          <w:numId w:val="7"/>
        </w:numPr>
        <w:spacing w:after="0"/>
        <w:ind w:left="357" w:hanging="357"/>
      </w:pPr>
      <w:r w:rsidRPr="00D747B7">
        <w:t>This includes children who appear to have been in state care outside of England and have ceased to be in state care due to being adopted.</w:t>
      </w:r>
      <w:r w:rsidRPr="00D747B7">
        <w:rPr>
          <w:rStyle w:val="CommentReference"/>
          <w:rFonts w:cs="Times New Roman"/>
        </w:rPr>
        <w:t xml:space="preserve"> </w:t>
      </w:r>
    </w:p>
    <w:p w14:paraId="5A534C6B" w14:textId="77777777" w:rsidR="00C7218B" w:rsidRPr="00D747B7" w:rsidRDefault="00C7218B" w:rsidP="00C7218B">
      <w:pPr>
        <w:pStyle w:val="1bodycopy10pt"/>
        <w:spacing w:after="0"/>
      </w:pPr>
    </w:p>
    <w:p w14:paraId="72ADF49F" w14:textId="68598A9D" w:rsidR="00C7218B" w:rsidRDefault="00C7218B" w:rsidP="00F1398F">
      <w:r w:rsidRPr="00D747B7">
        <w:t xml:space="preserve">A child reaches </w:t>
      </w:r>
      <w:r w:rsidRPr="00D747B7">
        <w:rPr>
          <w:b/>
        </w:rPr>
        <w:t>compulsory school age</w:t>
      </w:r>
      <w:r w:rsidRPr="00D747B7">
        <w:t xml:space="preserve"> on the prescribed day following </w:t>
      </w:r>
      <w:r w:rsidR="002E215E" w:rsidRPr="00D747B7">
        <w:t>their</w:t>
      </w:r>
      <w:r w:rsidRPr="00D747B7">
        <w:t xml:space="preserve"> fifth birthday (or on </w:t>
      </w:r>
      <w:r w:rsidR="002E215E" w:rsidRPr="00D747B7">
        <w:t xml:space="preserve">their </w:t>
      </w:r>
      <w:r w:rsidRPr="00D747B7">
        <w:t>fifth birthday if it falls on a prescribed day). The prescribed days are 31 December, 31 March and 31 August.</w:t>
      </w:r>
    </w:p>
    <w:p w14:paraId="0DAADF44" w14:textId="51BC8887" w:rsidR="00795903" w:rsidRDefault="00795903" w:rsidP="00795903">
      <w:pPr>
        <w:pStyle w:val="Heading2"/>
      </w:pPr>
      <w:bookmarkStart w:id="38" w:name="_Toc85639327"/>
      <w:r w:rsidRPr="00795903">
        <w:t>Children in care</w:t>
      </w:r>
      <w:bookmarkEnd w:id="37"/>
      <w:r w:rsidR="008E1D38">
        <w:t xml:space="preserve"> </w:t>
      </w:r>
      <w:r w:rsidR="008E1D38" w:rsidRPr="00D747B7">
        <w:rPr>
          <w:color w:val="000000" w:themeColor="text1"/>
        </w:rPr>
        <w:t>and children who were previously in care</w:t>
      </w:r>
      <w:bookmarkEnd w:id="38"/>
    </w:p>
    <w:p w14:paraId="6F43E8C0" w14:textId="2CEDC958" w:rsidR="00795903" w:rsidRPr="00795903" w:rsidRDefault="00795903" w:rsidP="00795903">
      <w:pPr>
        <w:rPr>
          <w:rFonts w:cs="Arial"/>
          <w:color w:val="auto"/>
          <w:szCs w:val="22"/>
        </w:rPr>
      </w:pPr>
      <w:r w:rsidRPr="00795903">
        <w:rPr>
          <w:rFonts w:cs="Arial"/>
          <w:color w:val="auto"/>
          <w:szCs w:val="22"/>
        </w:rPr>
        <w:t>A ‘child in care’ may also be referred to as a ‘looked after child’ and is a child who is (a) in the care of a local authority,</w:t>
      </w:r>
      <w:r w:rsidR="00D93919">
        <w:rPr>
          <w:rFonts w:cs="Arial"/>
          <w:color w:val="auto"/>
          <w:szCs w:val="22"/>
        </w:rPr>
        <w:t xml:space="preserve"> or</w:t>
      </w:r>
      <w:r w:rsidRPr="00795903">
        <w:rPr>
          <w:rFonts w:cs="Arial"/>
          <w:color w:val="auto"/>
          <w:szCs w:val="22"/>
        </w:rPr>
        <w:t xml:space="preserve"> (b) being provided with accommodation by a local authority in the exercise of their social services functions (see the definition in Section 22(1) of the Children Act 1989).</w:t>
      </w:r>
    </w:p>
    <w:p w14:paraId="1B44FEAB" w14:textId="3A1F01A5" w:rsidR="00795903" w:rsidRPr="00D747B7" w:rsidRDefault="00795903" w:rsidP="00795903">
      <w:pPr>
        <w:rPr>
          <w:rFonts w:cs="Arial"/>
          <w:color w:val="000000" w:themeColor="text1"/>
          <w:szCs w:val="22"/>
        </w:rPr>
      </w:pPr>
      <w:r w:rsidRPr="00795903">
        <w:rPr>
          <w:rFonts w:cs="Arial"/>
          <w:color w:val="auto"/>
          <w:szCs w:val="22"/>
        </w:rPr>
        <w:t xml:space="preserve">A ‘child arrangement order’ is an order settling the arrangements to be made as to the person with whom the child is to live under Section 8 of the Children Act 1989. Section 14A of the Children Act 1989 defines a ‘special guardianship order’ as an order appointing one or more individuals to be a child’s special </w:t>
      </w:r>
      <w:r w:rsidRPr="00D747B7">
        <w:rPr>
          <w:rFonts w:cs="Arial"/>
          <w:color w:val="000000" w:themeColor="text1"/>
          <w:szCs w:val="22"/>
        </w:rPr>
        <w:t>guardian (or special guardians).</w:t>
      </w:r>
    </w:p>
    <w:p w14:paraId="528EDBCD" w14:textId="37AC84FE" w:rsidR="003C31C6" w:rsidRPr="00D747B7" w:rsidRDefault="003C31C6" w:rsidP="00795903">
      <w:pPr>
        <w:rPr>
          <w:rFonts w:ascii="Times New Roman" w:eastAsia="Times New Roman" w:hAnsi="Times New Roman"/>
          <w:color w:val="000000" w:themeColor="text1"/>
        </w:rPr>
      </w:pPr>
      <w:r w:rsidRPr="00D747B7">
        <w:rPr>
          <w:color w:val="000000" w:themeColor="text1"/>
        </w:rPr>
        <w:t xml:space="preserve">A child is regarded as having been in state care outside of England if they were in the care of or were accommodated by a public authority, a religious organisation, or any other provider of care whose sole or main purpose is to benefit society (see Section </w:t>
      </w:r>
      <w:proofErr w:type="gramStart"/>
      <w:r w:rsidRPr="00D747B7">
        <w:rPr>
          <w:color w:val="000000" w:themeColor="text1"/>
        </w:rPr>
        <w:t>23ZZA(</w:t>
      </w:r>
      <w:proofErr w:type="gramEnd"/>
      <w:r w:rsidRPr="00D747B7">
        <w:rPr>
          <w:color w:val="000000" w:themeColor="text1"/>
        </w:rPr>
        <w:t xml:space="preserve">8) of the Children Act 1989 (inserted by Section 4 of the Children and Social Work Act 2017)). </w:t>
      </w:r>
    </w:p>
    <w:p w14:paraId="40EAB5C5" w14:textId="77777777" w:rsidR="00C21893" w:rsidRPr="00795903" w:rsidRDefault="009E6791" w:rsidP="00795903">
      <w:pPr>
        <w:pStyle w:val="Heading2"/>
      </w:pPr>
      <w:bookmarkStart w:id="39" w:name="_Toc85639328"/>
      <w:r w:rsidRPr="00155920">
        <w:t>Designated areas</w:t>
      </w:r>
      <w:bookmarkEnd w:id="39"/>
    </w:p>
    <w:p w14:paraId="0EFFA1E5" w14:textId="6A9516C8" w:rsidR="00795903" w:rsidRPr="00795903" w:rsidRDefault="00726396" w:rsidP="00E160BF">
      <w:pPr>
        <w:rPr>
          <w:rFonts w:cs="Arial"/>
          <w:color w:val="auto"/>
          <w:szCs w:val="22"/>
        </w:rPr>
      </w:pPr>
      <w:r w:rsidRPr="00B701D1">
        <w:rPr>
          <w:lang w:eastAsia="en-GB"/>
        </w:rPr>
        <w:t xml:space="preserve">Cornwall Council has divided Cornwall into geographical areas. Each of these areas is served by a specific primary school, or in some cases, groups of schools. These areas are called ‘designated areas’ (you may also have heard these areas referred to as ‘catchment’ areas). </w:t>
      </w:r>
      <w:r w:rsidRPr="00B701D1">
        <w:rPr>
          <w:color w:val="000000" w:themeColor="text1"/>
          <w:lang w:eastAsia="en-GB"/>
        </w:rPr>
        <w:t xml:space="preserve">The designated area used </w:t>
      </w:r>
      <w:r>
        <w:rPr>
          <w:color w:val="000000" w:themeColor="text1"/>
          <w:lang w:eastAsia="en-GB"/>
        </w:rPr>
        <w:t xml:space="preserve">in </w:t>
      </w:r>
      <w:r w:rsidR="002117C7">
        <w:rPr>
          <w:color w:val="000000" w:themeColor="text1"/>
          <w:lang w:eastAsia="en-GB"/>
        </w:rPr>
        <w:t>Fowey River</w:t>
      </w:r>
      <w:r>
        <w:rPr>
          <w:color w:val="000000" w:themeColor="text1"/>
          <w:lang w:eastAsia="en-GB"/>
        </w:rPr>
        <w:t xml:space="preserve"> Academy’s</w:t>
      </w:r>
      <w:r w:rsidRPr="00B701D1">
        <w:rPr>
          <w:color w:val="000000" w:themeColor="text1"/>
          <w:lang w:eastAsia="en-GB"/>
        </w:rPr>
        <w:t xml:space="preserve"> oversubscription criteria will be as defined by Cornwall Council. N</w:t>
      </w:r>
      <w:r w:rsidRPr="00B701D1">
        <w:rPr>
          <w:lang w:eastAsia="en-GB"/>
        </w:rPr>
        <w:t>B: not all schools prioritise on the basis of designated area or use Cornwall Council’s defined area, however, entitlement to home to school transport will still be based on these areas. Your designated school will not always be the one nearest to your home address.</w:t>
      </w:r>
      <w:r w:rsidR="00E160BF">
        <w:rPr>
          <w:rFonts w:cs="Arial"/>
          <w:color w:val="auto"/>
          <w:szCs w:val="22"/>
        </w:rPr>
        <w:t xml:space="preserve">  </w:t>
      </w:r>
      <w:r w:rsidR="00795903" w:rsidRPr="00795903">
        <w:rPr>
          <w:rFonts w:cs="Arial"/>
          <w:color w:val="auto"/>
          <w:szCs w:val="22"/>
        </w:rPr>
        <w:t xml:space="preserve">Maps are available for all designated areas online at: </w:t>
      </w:r>
      <w:hyperlink r:id="rId21" w:history="1">
        <w:r w:rsidR="0098146C" w:rsidRPr="004A1A6C">
          <w:rPr>
            <w:rStyle w:val="Hyperlink"/>
            <w:rFonts w:cs="Arial"/>
            <w:szCs w:val="22"/>
          </w:rPr>
          <w:t>www.cornwall.gov.uk/admissions</w:t>
        </w:r>
      </w:hyperlink>
      <w:r w:rsidR="0098146C">
        <w:rPr>
          <w:rFonts w:cs="Arial"/>
          <w:color w:val="auto"/>
          <w:szCs w:val="22"/>
        </w:rPr>
        <w:t xml:space="preserve"> </w:t>
      </w:r>
      <w:r w:rsidR="00795903" w:rsidRPr="00795903">
        <w:rPr>
          <w:rFonts w:cs="Arial"/>
          <w:color w:val="auto"/>
          <w:szCs w:val="22"/>
        </w:rPr>
        <w:t xml:space="preserve">or by calling the School Admissions Team on 0300 1234 101 or emailing: </w:t>
      </w:r>
      <w:hyperlink r:id="rId22" w:history="1">
        <w:r w:rsidR="00795903" w:rsidRPr="0098146C">
          <w:rPr>
            <w:rStyle w:val="Hyperlink"/>
            <w:rFonts w:cs="Arial"/>
            <w:color w:val="0432FF"/>
            <w:szCs w:val="22"/>
          </w:rPr>
          <w:t>schooladmissions@cornwall.gov.uk</w:t>
        </w:r>
      </w:hyperlink>
      <w:r w:rsidR="00B140C7">
        <w:rPr>
          <w:rStyle w:val="Hyperlink"/>
          <w:rFonts w:cs="Arial"/>
          <w:color w:val="auto"/>
          <w:szCs w:val="22"/>
        </w:rPr>
        <w:t>.</w:t>
      </w:r>
    </w:p>
    <w:p w14:paraId="3EFC8A83" w14:textId="5E696C9D" w:rsidR="001D62A3" w:rsidRDefault="00795903" w:rsidP="00F1398F">
      <w:pPr>
        <w:rPr>
          <w:rFonts w:eastAsia="MS Gothic"/>
          <w:b/>
          <w:bCs/>
          <w:iCs/>
          <w:szCs w:val="28"/>
        </w:rPr>
      </w:pPr>
      <w:r w:rsidRPr="00795903">
        <w:rPr>
          <w:rFonts w:cs="Arial"/>
          <w:color w:val="auto"/>
          <w:szCs w:val="22"/>
        </w:rPr>
        <w:t>If you are planning to move into the designated area of</w:t>
      </w:r>
      <w:r w:rsidR="008B6E53">
        <w:rPr>
          <w:rFonts w:cs="Arial"/>
          <w:color w:val="auto"/>
          <w:szCs w:val="22"/>
        </w:rPr>
        <w:t xml:space="preserve"> </w:t>
      </w:r>
      <w:r w:rsidR="002117C7">
        <w:rPr>
          <w:rFonts w:cs="Arial"/>
          <w:color w:val="auto"/>
          <w:szCs w:val="22"/>
        </w:rPr>
        <w:t>Fowey River</w:t>
      </w:r>
      <w:r w:rsidR="00B140C7">
        <w:rPr>
          <w:rFonts w:cs="Arial"/>
          <w:color w:val="auto"/>
          <w:szCs w:val="22"/>
        </w:rPr>
        <w:t xml:space="preserve"> Academy</w:t>
      </w:r>
      <w:r w:rsidRPr="00795903">
        <w:rPr>
          <w:rFonts w:cs="Arial"/>
          <w:color w:val="auto"/>
          <w:szCs w:val="22"/>
        </w:rPr>
        <w:t>, your application for a place for your child will not be given the priority accorded to designated area pupils without firm evidence of your new address and moving date, such as a copy of a signed and dated tenancy agreement or confirmation that contracts have been exchanged.</w:t>
      </w:r>
      <w:bookmarkStart w:id="40" w:name="_Toc58490597"/>
      <w:bookmarkStart w:id="41" w:name="_Toc19635670"/>
    </w:p>
    <w:p w14:paraId="772343D4" w14:textId="7E3E818A" w:rsidR="00240F95" w:rsidRPr="007B0851" w:rsidRDefault="00240F95" w:rsidP="00240F95">
      <w:pPr>
        <w:pStyle w:val="Heading2"/>
        <w:widowControl w:val="0"/>
      </w:pPr>
      <w:bookmarkStart w:id="42" w:name="_Toc85639329"/>
      <w:r w:rsidRPr="007B0851">
        <w:t>Primary Schools</w:t>
      </w:r>
      <w:bookmarkEnd w:id="40"/>
      <w:bookmarkEnd w:id="42"/>
    </w:p>
    <w:p w14:paraId="1EEE0F2F" w14:textId="104EE5C1" w:rsidR="00240F95" w:rsidRDefault="00240F95" w:rsidP="00240F95">
      <w:pPr>
        <w:widowControl w:val="0"/>
        <w:rPr>
          <w:rFonts w:cs="Arial"/>
          <w:color w:val="auto"/>
          <w:szCs w:val="22"/>
        </w:rPr>
      </w:pPr>
      <w:r w:rsidRPr="007B0851">
        <w:rPr>
          <w:rFonts w:cs="Arial"/>
          <w:color w:val="auto"/>
          <w:szCs w:val="22"/>
        </w:rPr>
        <w:t xml:space="preserve">Primary schools whose designated areas are contained within or form part of the designated area of </w:t>
      </w:r>
      <w:r w:rsidR="002117C7">
        <w:rPr>
          <w:rFonts w:cs="Arial"/>
          <w:color w:val="auto"/>
          <w:szCs w:val="22"/>
        </w:rPr>
        <w:t>Fowey River</w:t>
      </w:r>
      <w:r>
        <w:rPr>
          <w:rFonts w:cs="Arial"/>
          <w:color w:val="auto"/>
          <w:szCs w:val="22"/>
        </w:rPr>
        <w:t xml:space="preserve"> Academy: </w:t>
      </w:r>
    </w:p>
    <w:tbl>
      <w:tblPr>
        <w:tblStyle w:val="TableGrid0"/>
        <w:tblW w:w="8363" w:type="dxa"/>
        <w:tblInd w:w="284" w:type="dxa"/>
        <w:tblLook w:val="04A0" w:firstRow="1" w:lastRow="0" w:firstColumn="1" w:lastColumn="0" w:noHBand="0" w:noVBand="1"/>
      </w:tblPr>
      <w:tblGrid>
        <w:gridCol w:w="3402"/>
        <w:gridCol w:w="4961"/>
      </w:tblGrid>
      <w:tr w:rsidR="00240F95" w14:paraId="2ADC7E5B" w14:textId="77777777" w:rsidTr="001D62A3">
        <w:trPr>
          <w:trHeight w:val="1057"/>
        </w:trPr>
        <w:tc>
          <w:tcPr>
            <w:tcW w:w="3402" w:type="dxa"/>
            <w:tcBorders>
              <w:top w:val="nil"/>
              <w:left w:val="nil"/>
              <w:bottom w:val="nil"/>
              <w:right w:val="nil"/>
            </w:tcBorders>
          </w:tcPr>
          <w:p w14:paraId="09C0D1A6" w14:textId="77777777" w:rsidR="00240F95" w:rsidRDefault="002117C7" w:rsidP="00D21D4C">
            <w:pPr>
              <w:widowControl w:val="0"/>
              <w:spacing w:after="0"/>
              <w:jc w:val="left"/>
              <w:rPr>
                <w:sz w:val="20"/>
                <w:szCs w:val="20"/>
              </w:rPr>
            </w:pPr>
            <w:proofErr w:type="spellStart"/>
            <w:r>
              <w:rPr>
                <w:sz w:val="20"/>
                <w:szCs w:val="20"/>
              </w:rPr>
              <w:t>Biscovey</w:t>
            </w:r>
            <w:proofErr w:type="spellEnd"/>
            <w:r>
              <w:rPr>
                <w:sz w:val="20"/>
                <w:szCs w:val="20"/>
              </w:rPr>
              <w:t xml:space="preserve"> Academy</w:t>
            </w:r>
          </w:p>
          <w:p w14:paraId="4841E26C" w14:textId="77777777" w:rsidR="002117C7" w:rsidRDefault="002117C7" w:rsidP="00D21D4C">
            <w:pPr>
              <w:widowControl w:val="0"/>
              <w:spacing w:after="0"/>
              <w:jc w:val="left"/>
              <w:rPr>
                <w:sz w:val="20"/>
                <w:szCs w:val="20"/>
              </w:rPr>
            </w:pPr>
            <w:proofErr w:type="spellStart"/>
            <w:r>
              <w:rPr>
                <w:sz w:val="20"/>
                <w:szCs w:val="20"/>
              </w:rPr>
              <w:t>Tywardreath</w:t>
            </w:r>
            <w:proofErr w:type="spellEnd"/>
            <w:r>
              <w:rPr>
                <w:sz w:val="20"/>
                <w:szCs w:val="20"/>
              </w:rPr>
              <w:t xml:space="preserve"> School</w:t>
            </w:r>
          </w:p>
          <w:p w14:paraId="21E106D7" w14:textId="77777777" w:rsidR="002117C7" w:rsidRDefault="002117C7" w:rsidP="00D21D4C">
            <w:pPr>
              <w:widowControl w:val="0"/>
              <w:spacing w:after="0"/>
              <w:jc w:val="left"/>
              <w:rPr>
                <w:sz w:val="20"/>
                <w:szCs w:val="20"/>
              </w:rPr>
            </w:pPr>
            <w:r>
              <w:rPr>
                <w:sz w:val="20"/>
                <w:szCs w:val="20"/>
              </w:rPr>
              <w:t>Fowey Primary School</w:t>
            </w:r>
          </w:p>
          <w:p w14:paraId="689AFD88" w14:textId="6830CC06" w:rsidR="002117C7" w:rsidRPr="00240F95" w:rsidRDefault="002117C7" w:rsidP="00D21D4C">
            <w:pPr>
              <w:widowControl w:val="0"/>
              <w:spacing w:after="0"/>
              <w:jc w:val="left"/>
              <w:rPr>
                <w:sz w:val="20"/>
                <w:szCs w:val="20"/>
              </w:rPr>
            </w:pPr>
            <w:proofErr w:type="spellStart"/>
            <w:r>
              <w:rPr>
                <w:sz w:val="20"/>
                <w:szCs w:val="20"/>
              </w:rPr>
              <w:t>Lostwithiel</w:t>
            </w:r>
            <w:proofErr w:type="spellEnd"/>
            <w:r>
              <w:rPr>
                <w:sz w:val="20"/>
                <w:szCs w:val="20"/>
              </w:rPr>
              <w:t xml:space="preserve"> School</w:t>
            </w:r>
          </w:p>
        </w:tc>
        <w:tc>
          <w:tcPr>
            <w:tcW w:w="4961" w:type="dxa"/>
            <w:tcBorders>
              <w:top w:val="nil"/>
              <w:left w:val="nil"/>
              <w:bottom w:val="nil"/>
              <w:right w:val="nil"/>
            </w:tcBorders>
          </w:tcPr>
          <w:p w14:paraId="4BEF5856" w14:textId="77777777" w:rsidR="00240F95" w:rsidRDefault="002117C7" w:rsidP="00D21D4C">
            <w:pPr>
              <w:widowControl w:val="0"/>
              <w:spacing w:after="0"/>
              <w:jc w:val="left"/>
              <w:rPr>
                <w:sz w:val="20"/>
                <w:szCs w:val="20"/>
              </w:rPr>
            </w:pPr>
            <w:proofErr w:type="spellStart"/>
            <w:r>
              <w:rPr>
                <w:sz w:val="20"/>
                <w:szCs w:val="20"/>
              </w:rPr>
              <w:t>Lerryn</w:t>
            </w:r>
            <w:proofErr w:type="spellEnd"/>
            <w:r>
              <w:rPr>
                <w:sz w:val="20"/>
                <w:szCs w:val="20"/>
              </w:rPr>
              <w:t xml:space="preserve"> </w:t>
            </w:r>
            <w:proofErr w:type="spellStart"/>
            <w:r>
              <w:rPr>
                <w:sz w:val="20"/>
                <w:szCs w:val="20"/>
              </w:rPr>
              <w:t>CofE</w:t>
            </w:r>
            <w:proofErr w:type="spellEnd"/>
            <w:r>
              <w:rPr>
                <w:sz w:val="20"/>
                <w:szCs w:val="20"/>
              </w:rPr>
              <w:t xml:space="preserve"> Primary School</w:t>
            </w:r>
          </w:p>
          <w:p w14:paraId="0305DDB2" w14:textId="77777777" w:rsidR="002117C7" w:rsidRDefault="002117C7" w:rsidP="00D21D4C">
            <w:pPr>
              <w:widowControl w:val="0"/>
              <w:spacing w:after="0"/>
              <w:jc w:val="left"/>
              <w:rPr>
                <w:sz w:val="20"/>
                <w:szCs w:val="20"/>
              </w:rPr>
            </w:pPr>
            <w:r>
              <w:rPr>
                <w:sz w:val="20"/>
                <w:szCs w:val="20"/>
              </w:rPr>
              <w:t xml:space="preserve">St Winnow </w:t>
            </w:r>
            <w:proofErr w:type="spellStart"/>
            <w:r>
              <w:rPr>
                <w:sz w:val="20"/>
                <w:szCs w:val="20"/>
              </w:rPr>
              <w:t>CofE</w:t>
            </w:r>
            <w:proofErr w:type="spellEnd"/>
            <w:r>
              <w:rPr>
                <w:sz w:val="20"/>
                <w:szCs w:val="20"/>
              </w:rPr>
              <w:t xml:space="preserve"> Primary School</w:t>
            </w:r>
          </w:p>
          <w:p w14:paraId="00AA9310" w14:textId="77777777" w:rsidR="002117C7" w:rsidRDefault="002117C7" w:rsidP="00D21D4C">
            <w:pPr>
              <w:widowControl w:val="0"/>
              <w:spacing w:after="0"/>
              <w:jc w:val="left"/>
              <w:rPr>
                <w:sz w:val="20"/>
                <w:szCs w:val="20"/>
              </w:rPr>
            </w:pPr>
            <w:proofErr w:type="spellStart"/>
            <w:r>
              <w:rPr>
                <w:sz w:val="20"/>
                <w:szCs w:val="20"/>
              </w:rPr>
              <w:t>Lanlivery</w:t>
            </w:r>
            <w:proofErr w:type="spellEnd"/>
            <w:r>
              <w:rPr>
                <w:sz w:val="20"/>
                <w:szCs w:val="20"/>
              </w:rPr>
              <w:t xml:space="preserve"> Primary Academy</w:t>
            </w:r>
          </w:p>
          <w:p w14:paraId="29793B16" w14:textId="2F85138D" w:rsidR="002117C7" w:rsidRPr="00240F95" w:rsidRDefault="002117C7" w:rsidP="00D21D4C">
            <w:pPr>
              <w:widowControl w:val="0"/>
              <w:spacing w:after="0"/>
              <w:jc w:val="left"/>
              <w:rPr>
                <w:sz w:val="20"/>
                <w:szCs w:val="20"/>
              </w:rPr>
            </w:pPr>
            <w:proofErr w:type="spellStart"/>
            <w:r>
              <w:rPr>
                <w:sz w:val="20"/>
                <w:szCs w:val="20"/>
              </w:rPr>
              <w:t>Polruan</w:t>
            </w:r>
            <w:proofErr w:type="spellEnd"/>
            <w:r>
              <w:rPr>
                <w:sz w:val="20"/>
                <w:szCs w:val="20"/>
              </w:rPr>
              <w:t xml:space="preserve"> Primary Academy</w:t>
            </w:r>
          </w:p>
        </w:tc>
      </w:tr>
    </w:tbl>
    <w:p w14:paraId="50DE52A1" w14:textId="77777777" w:rsidR="00276F0B" w:rsidRDefault="00276F0B" w:rsidP="00276F0B">
      <w:pPr>
        <w:pStyle w:val="Heading2"/>
        <w:spacing w:after="0"/>
      </w:pPr>
    </w:p>
    <w:p w14:paraId="5488C88B" w14:textId="094FAE4C" w:rsidR="00155920" w:rsidRPr="0098146C" w:rsidRDefault="00546740" w:rsidP="0098146C">
      <w:pPr>
        <w:pStyle w:val="Heading2"/>
      </w:pPr>
      <w:bookmarkStart w:id="43" w:name="_Toc85639330"/>
      <w:r w:rsidRPr="0098146C">
        <w:t>Social and medical need</w:t>
      </w:r>
      <w:bookmarkEnd w:id="41"/>
      <w:bookmarkEnd w:id="43"/>
    </w:p>
    <w:p w14:paraId="1E827223" w14:textId="77777777" w:rsidR="00795903" w:rsidRPr="00546740" w:rsidRDefault="001C7A69" w:rsidP="00795903">
      <w:pPr>
        <w:rPr>
          <w:rFonts w:cs="Arial"/>
          <w:color w:val="auto"/>
          <w:szCs w:val="22"/>
        </w:rPr>
      </w:pPr>
      <w:r w:rsidRPr="00546740">
        <w:rPr>
          <w:rFonts w:cs="Arial"/>
          <w:color w:val="auto"/>
          <w:szCs w:val="22"/>
        </w:rPr>
        <w:t xml:space="preserve">Applicants will only be considered under this criterion </w:t>
      </w:r>
      <w:r w:rsidR="00546740">
        <w:rPr>
          <w:rFonts w:cs="Arial"/>
          <w:color w:val="auto"/>
          <w:szCs w:val="22"/>
        </w:rPr>
        <w:t>for</w:t>
      </w:r>
      <w:r w:rsidRPr="00546740">
        <w:rPr>
          <w:rFonts w:cs="Arial"/>
          <w:color w:val="auto"/>
          <w:szCs w:val="22"/>
        </w:rPr>
        <w:t xml:space="preserve"> </w:t>
      </w:r>
      <w:r w:rsidR="00546740">
        <w:rPr>
          <w:rFonts w:cs="Arial"/>
          <w:color w:val="auto"/>
          <w:szCs w:val="22"/>
        </w:rPr>
        <w:t>c</w:t>
      </w:r>
      <w:r w:rsidR="00546740" w:rsidRPr="00546740">
        <w:rPr>
          <w:rFonts w:cs="Arial"/>
          <w:color w:val="auto"/>
          <w:szCs w:val="22"/>
        </w:rPr>
        <w:t>hildren with an unequivocal professional recommendation</w:t>
      </w:r>
      <w:r w:rsidR="00546740">
        <w:rPr>
          <w:rFonts w:cs="Arial"/>
          <w:color w:val="auto"/>
          <w:szCs w:val="22"/>
        </w:rPr>
        <w:t xml:space="preserve"> and </w:t>
      </w:r>
      <w:r w:rsidRPr="00546740">
        <w:rPr>
          <w:rFonts w:cs="Arial"/>
          <w:color w:val="auto"/>
          <w:szCs w:val="22"/>
        </w:rPr>
        <w:t xml:space="preserve">the parent/carer can demonstrate that </w:t>
      </w:r>
      <w:r w:rsidR="00546740">
        <w:rPr>
          <w:rFonts w:cs="Arial"/>
          <w:color w:val="auto"/>
          <w:szCs w:val="22"/>
        </w:rPr>
        <w:t xml:space="preserve">their </w:t>
      </w:r>
      <w:r w:rsidRPr="00546740">
        <w:rPr>
          <w:rFonts w:cs="Arial"/>
          <w:color w:val="auto"/>
          <w:szCs w:val="22"/>
        </w:rPr>
        <w:t xml:space="preserve">only the preferred school can meet the exceptional medical or social needs of the child, supported by a recommendation from, for example, </w:t>
      </w:r>
      <w:r w:rsidRPr="00546740">
        <w:rPr>
          <w:rFonts w:cs="Arial"/>
          <w:color w:val="auto"/>
          <w:szCs w:val="22"/>
        </w:rPr>
        <w:lastRenderedPageBreak/>
        <w:t>a doctor, school medical officer or educational psychologist. Such recommendations must be made in writing to the School Admissions Team and must give full supporting reasons. The admission authority will make the final decision on whether or not to accept an application under this criterion.</w:t>
      </w:r>
    </w:p>
    <w:p w14:paraId="0D6162F0" w14:textId="77777777" w:rsidR="00155920" w:rsidRPr="0098146C" w:rsidRDefault="00155920" w:rsidP="0098146C">
      <w:pPr>
        <w:pStyle w:val="Heading2"/>
      </w:pPr>
      <w:bookmarkStart w:id="44" w:name="_Toc19635671"/>
      <w:bookmarkStart w:id="45" w:name="_Toc85639331"/>
      <w:r w:rsidRPr="0098146C">
        <w:t>Siblings</w:t>
      </w:r>
      <w:bookmarkEnd w:id="44"/>
      <w:bookmarkEnd w:id="45"/>
    </w:p>
    <w:p w14:paraId="6C1D49D5" w14:textId="77777777" w:rsidR="00D761D1" w:rsidRPr="00D761D1" w:rsidRDefault="00D761D1" w:rsidP="00795903">
      <w:pPr>
        <w:rPr>
          <w:rFonts w:cs="Arial"/>
          <w:color w:val="auto"/>
          <w:szCs w:val="22"/>
        </w:rPr>
      </w:pPr>
      <w:r w:rsidRPr="00D761D1">
        <w:rPr>
          <w:rFonts w:cs="Arial"/>
          <w:color w:val="auto"/>
          <w:szCs w:val="22"/>
        </w:rPr>
        <w:t>A sibling means brothers or sisters and is defined as a full, half, step, adopted or long-term fostered child living at the same address. In the case of siblings living at a different address the siblings must be blood relatives, in other words share at least one parent. We do not include ‘cousins’ within our definition of siblings.</w:t>
      </w:r>
    </w:p>
    <w:p w14:paraId="3AA65682" w14:textId="39F2E138" w:rsidR="00D761D1" w:rsidRPr="00D761D1" w:rsidRDefault="00D761D1" w:rsidP="00795903">
      <w:pPr>
        <w:rPr>
          <w:rFonts w:cs="Arial"/>
          <w:color w:val="auto"/>
          <w:szCs w:val="22"/>
        </w:rPr>
      </w:pPr>
      <w:r w:rsidRPr="00D761D1">
        <w:rPr>
          <w:rFonts w:cs="Arial"/>
          <w:color w:val="auto"/>
          <w:szCs w:val="22"/>
        </w:rPr>
        <w:t xml:space="preserve">Where applications are received on behalf of </w:t>
      </w:r>
      <w:r w:rsidR="0098146C">
        <w:rPr>
          <w:rFonts w:cs="Arial"/>
          <w:color w:val="auto"/>
          <w:szCs w:val="22"/>
        </w:rPr>
        <w:t>‘</w:t>
      </w:r>
      <w:r w:rsidRPr="00D761D1">
        <w:rPr>
          <w:rFonts w:cs="Arial"/>
          <w:color w:val="auto"/>
          <w:szCs w:val="22"/>
        </w:rPr>
        <w:t>multiple birth siblings</w:t>
      </w:r>
      <w:r w:rsidR="0098146C">
        <w:rPr>
          <w:rFonts w:cs="Arial"/>
          <w:color w:val="auto"/>
          <w:szCs w:val="22"/>
        </w:rPr>
        <w:t>’</w:t>
      </w:r>
      <w:r w:rsidRPr="00D761D1">
        <w:rPr>
          <w:rFonts w:cs="Arial"/>
          <w:color w:val="auto"/>
          <w:szCs w:val="22"/>
        </w:rPr>
        <w:t xml:space="preserve"> (i.e. twins, triplets, etc.) or siblings whose dates of birth place them in the same chronological year group, every effort will be made to offer both or all the children places at</w:t>
      </w:r>
      <w:r w:rsidR="008B6E53">
        <w:rPr>
          <w:rFonts w:cs="Arial"/>
          <w:color w:val="auto"/>
          <w:szCs w:val="22"/>
        </w:rPr>
        <w:t xml:space="preserve"> </w:t>
      </w:r>
      <w:r w:rsidR="002117C7">
        <w:rPr>
          <w:rFonts w:cs="Arial"/>
          <w:color w:val="auto"/>
          <w:szCs w:val="22"/>
        </w:rPr>
        <w:t>Fowey River</w:t>
      </w:r>
      <w:r w:rsidR="00231FA1">
        <w:rPr>
          <w:rFonts w:cs="Arial"/>
          <w:color w:val="auto"/>
          <w:szCs w:val="22"/>
        </w:rPr>
        <w:t xml:space="preserve"> Academy,</w:t>
      </w:r>
      <w:r w:rsidRPr="00D761D1">
        <w:rPr>
          <w:rFonts w:cs="Arial"/>
          <w:color w:val="auto"/>
          <w:szCs w:val="22"/>
        </w:rPr>
        <w:t xml:space="preserve"> which may mean allocating places above the Published Admission Number (PAN) where that is possible. However, where this is not possible, parents will be invited to decide which of the children should be allocated the available place(s).</w:t>
      </w:r>
    </w:p>
    <w:p w14:paraId="4BCAE619" w14:textId="00E13D02" w:rsidR="00FB6CD4" w:rsidRPr="00D070DE" w:rsidRDefault="00155920" w:rsidP="00D070DE">
      <w:pPr>
        <w:pStyle w:val="Heading2"/>
      </w:pPr>
      <w:bookmarkStart w:id="46" w:name="_Toc19635672"/>
      <w:bookmarkStart w:id="47" w:name="_Toc85639332"/>
      <w:r w:rsidRPr="00703C53">
        <w:t>Tie-breakers</w:t>
      </w:r>
      <w:bookmarkEnd w:id="46"/>
      <w:bookmarkEnd w:id="47"/>
    </w:p>
    <w:p w14:paraId="43F1D11F" w14:textId="49029DE8" w:rsidR="00FB6CD4" w:rsidRPr="00D070DE" w:rsidRDefault="00FB6CD4" w:rsidP="00D070DE">
      <w:pPr>
        <w:pStyle w:val="1bodycopy10pt"/>
        <w:jc w:val="both"/>
      </w:pPr>
      <w:r w:rsidRPr="00D747B7">
        <w:t xml:space="preserve">In the case of </w:t>
      </w:r>
      <w:r w:rsidR="00785133" w:rsidRPr="00D747B7">
        <w:t>two</w:t>
      </w:r>
      <w:r w:rsidRPr="00D747B7">
        <w:t xml:space="preserve"> or more applications that cannot be separated by the oversubscription criteria outlined above, the school will use the distance between the school and a child’s home as a tie breaker to decide between applicants. Priority will be given to children who live closest to </w:t>
      </w:r>
      <w:r w:rsidR="002117C7" w:rsidRPr="00D747B7">
        <w:t>Fowey River</w:t>
      </w:r>
      <w:r w:rsidR="00B62156" w:rsidRPr="00D747B7">
        <w:t xml:space="preserve"> Academy</w:t>
      </w:r>
      <w:r w:rsidRPr="00D747B7">
        <w:t xml:space="preserve">. Distance will be measured in a straight line from the child’s home address to the school’s front gates on </w:t>
      </w:r>
      <w:proofErr w:type="spellStart"/>
      <w:r w:rsidR="00723B77" w:rsidRPr="00D747B7">
        <w:rPr>
          <w:rFonts w:eastAsia="Calibri"/>
        </w:rPr>
        <w:t>Boscathnoe</w:t>
      </w:r>
      <w:proofErr w:type="spellEnd"/>
      <w:r w:rsidR="00723B77" w:rsidRPr="00D747B7">
        <w:rPr>
          <w:rFonts w:eastAsia="Calibri"/>
        </w:rPr>
        <w:t xml:space="preserve"> Lane.  </w:t>
      </w:r>
      <w:r w:rsidRPr="00D747B7">
        <w:t xml:space="preserve">A child’s home address will be considered to be where </w:t>
      </w:r>
      <w:r w:rsidR="00723B77" w:rsidRPr="00D747B7">
        <w:t>they</w:t>
      </w:r>
      <w:r w:rsidRPr="00D747B7">
        <w:t xml:space="preserve"> </w:t>
      </w:r>
      <w:r w:rsidR="00723B77" w:rsidRPr="00D747B7">
        <w:t>reside</w:t>
      </w:r>
      <w:r w:rsidRPr="00D747B7">
        <w:t xml:space="preserve"> for the majority of nights in a normal school week.</w:t>
      </w:r>
      <w:r>
        <w:t xml:space="preserve"> </w:t>
      </w:r>
    </w:p>
    <w:p w14:paraId="3CBA39D7" w14:textId="77777777" w:rsidR="00155920" w:rsidRPr="002453FB" w:rsidRDefault="00155920" w:rsidP="002453FB">
      <w:pPr>
        <w:pStyle w:val="Heading2"/>
      </w:pPr>
      <w:bookmarkStart w:id="48" w:name="_Toc85639333"/>
      <w:r w:rsidRPr="00703C53">
        <w:t>Final tie-breaker</w:t>
      </w:r>
      <w:bookmarkEnd w:id="48"/>
    </w:p>
    <w:p w14:paraId="4F49B722" w14:textId="739F6136" w:rsidR="00170808" w:rsidRPr="002453FB" w:rsidRDefault="002453FB" w:rsidP="00795903">
      <w:pPr>
        <w:rPr>
          <w:rFonts w:cs="Arial"/>
          <w:color w:val="auto"/>
          <w:szCs w:val="22"/>
        </w:rPr>
      </w:pPr>
      <w:r w:rsidRPr="002453FB">
        <w:rPr>
          <w:rFonts w:cs="Arial"/>
          <w:color w:val="auto"/>
          <w:szCs w:val="22"/>
        </w:rPr>
        <w:t xml:space="preserve">Should the tie-breakers above still leave children with an equal claim because distances are exactly the same, random allocation will be used to decide </w:t>
      </w:r>
      <w:r w:rsidR="009A35DD">
        <w:rPr>
          <w:rFonts w:cs="Arial"/>
          <w:color w:val="auto"/>
          <w:szCs w:val="22"/>
        </w:rPr>
        <w:t>between them</w:t>
      </w:r>
      <w:r w:rsidRPr="002453FB">
        <w:rPr>
          <w:rFonts w:cs="Arial"/>
          <w:color w:val="auto"/>
          <w:szCs w:val="22"/>
        </w:rPr>
        <w:t xml:space="preserve">. </w:t>
      </w:r>
      <w:r w:rsidR="002117C7">
        <w:rPr>
          <w:rFonts w:cs="Arial"/>
          <w:color w:val="auto"/>
          <w:szCs w:val="22"/>
        </w:rPr>
        <w:t>Fowey River</w:t>
      </w:r>
      <w:r w:rsidR="006F3F0C">
        <w:rPr>
          <w:rFonts w:cs="Arial"/>
          <w:color w:val="auto"/>
          <w:szCs w:val="22"/>
        </w:rPr>
        <w:t xml:space="preserve"> Academy</w:t>
      </w:r>
      <w:r w:rsidR="008B6E53">
        <w:rPr>
          <w:rFonts w:cs="Arial"/>
          <w:color w:val="auto"/>
          <w:szCs w:val="22"/>
        </w:rPr>
        <w:t xml:space="preserve"> </w:t>
      </w:r>
      <w:r w:rsidRPr="002453FB">
        <w:rPr>
          <w:rFonts w:cs="Arial"/>
          <w:color w:val="auto"/>
          <w:szCs w:val="22"/>
        </w:rPr>
        <w:t>will use the Local Authority’s Random Allocation Protocol, supervised by an independent person, which is available on request.</w:t>
      </w:r>
    </w:p>
    <w:p w14:paraId="5A037EDF" w14:textId="77777777" w:rsidR="00155920" w:rsidRPr="00703C53" w:rsidRDefault="00155920" w:rsidP="002453FB">
      <w:pPr>
        <w:pStyle w:val="Heading2"/>
      </w:pPr>
      <w:bookmarkStart w:id="49" w:name="_Toc85639334"/>
      <w:r w:rsidRPr="00703C53">
        <w:t>Distances</w:t>
      </w:r>
      <w:bookmarkEnd w:id="49"/>
    </w:p>
    <w:p w14:paraId="532723F3" w14:textId="302F6123" w:rsidR="00155920" w:rsidRDefault="00FE130C" w:rsidP="00795903">
      <w:pPr>
        <w:rPr>
          <w:rFonts w:cs="Arial"/>
          <w:color w:val="auto"/>
          <w:szCs w:val="22"/>
        </w:rPr>
      </w:pPr>
      <w:r w:rsidRPr="00FE130C">
        <w:rPr>
          <w:rFonts w:cs="Arial"/>
          <w:color w:val="auto"/>
          <w:szCs w:val="22"/>
        </w:rPr>
        <w:t>Home to school distances used for tie-breaking will be measured by a straight-line measurement as determined by Cornwall Council’s nominated Geographical Inform</w:t>
      </w:r>
      <w:r w:rsidR="004D28DE">
        <w:rPr>
          <w:rFonts w:cs="Arial"/>
          <w:color w:val="auto"/>
          <w:szCs w:val="22"/>
        </w:rPr>
        <w:t>ation System</w:t>
      </w:r>
      <w:r w:rsidRPr="00FE130C">
        <w:rPr>
          <w:rFonts w:cs="Arial"/>
          <w:color w:val="auto"/>
          <w:szCs w:val="22"/>
        </w:rPr>
        <w:t>. Measurements will be between your home address (the centre of the main building of the property) and the main gate of the school (as determined by Cornwall Council).</w:t>
      </w:r>
    </w:p>
    <w:p w14:paraId="24AE43A6" w14:textId="74800FCE" w:rsidR="00943B57" w:rsidRPr="00FE130C" w:rsidRDefault="00943B57" w:rsidP="00795903">
      <w:pPr>
        <w:rPr>
          <w:rFonts w:cs="Arial"/>
          <w:color w:val="auto"/>
          <w:szCs w:val="22"/>
        </w:rPr>
      </w:pPr>
      <w:r>
        <w:rPr>
          <w:rFonts w:cs="Arial"/>
          <w:color w:val="auto"/>
          <w:szCs w:val="22"/>
        </w:rPr>
        <w:t xml:space="preserve">Distances used to determine </w:t>
      </w:r>
      <w:r w:rsidR="00002FEE">
        <w:rPr>
          <w:rFonts w:cs="Arial"/>
          <w:color w:val="auto"/>
          <w:szCs w:val="22"/>
        </w:rPr>
        <w:t xml:space="preserve">the nearest school with </w:t>
      </w:r>
      <w:r w:rsidR="002F539F">
        <w:rPr>
          <w:rFonts w:cs="Arial"/>
          <w:color w:val="auto"/>
          <w:szCs w:val="22"/>
        </w:rPr>
        <w:t>places available</w:t>
      </w:r>
      <w:r w:rsidR="00002FEE">
        <w:rPr>
          <w:rFonts w:cs="Arial"/>
          <w:color w:val="auto"/>
          <w:szCs w:val="22"/>
        </w:rPr>
        <w:t xml:space="preserve"> (</w:t>
      </w:r>
      <w:proofErr w:type="spellStart"/>
      <w:r w:rsidR="00002FEE">
        <w:rPr>
          <w:rFonts w:cs="Arial"/>
          <w:color w:val="auto"/>
          <w:szCs w:val="22"/>
        </w:rPr>
        <w:t>ie</w:t>
      </w:r>
      <w:proofErr w:type="spellEnd"/>
      <w:r w:rsidR="00002FEE">
        <w:rPr>
          <w:rFonts w:cs="Arial"/>
          <w:color w:val="auto"/>
          <w:szCs w:val="22"/>
        </w:rPr>
        <w:t xml:space="preserve"> where it is not possible to offer</w:t>
      </w:r>
      <w:r w:rsidR="002F539F">
        <w:rPr>
          <w:rFonts w:cs="Arial"/>
          <w:color w:val="auto"/>
          <w:szCs w:val="22"/>
        </w:rPr>
        <w:t xml:space="preserve"> a place at a preferred school) and for establishing transport entitlements, will be measured by the nearest available route as determined by Cornwal</w:t>
      </w:r>
      <w:r w:rsidR="00D253ED">
        <w:rPr>
          <w:rFonts w:cs="Arial"/>
          <w:color w:val="auto"/>
          <w:szCs w:val="22"/>
        </w:rPr>
        <w:t>l</w:t>
      </w:r>
      <w:r w:rsidR="002F539F">
        <w:rPr>
          <w:rFonts w:cs="Arial"/>
          <w:color w:val="auto"/>
          <w:szCs w:val="22"/>
        </w:rPr>
        <w:t xml:space="preserve"> Council’s nominated Geographical Information System software.  </w:t>
      </w:r>
    </w:p>
    <w:p w14:paraId="1F9B138C" w14:textId="77777777" w:rsidR="00155920" w:rsidRPr="00703C53" w:rsidRDefault="00155920" w:rsidP="002453FB">
      <w:pPr>
        <w:pStyle w:val="Heading2"/>
      </w:pPr>
      <w:bookmarkStart w:id="50" w:name="_Toc19635675"/>
      <w:bookmarkStart w:id="51" w:name="_Toc85639335"/>
      <w:r w:rsidRPr="00703C53">
        <w:t>Home address</w:t>
      </w:r>
      <w:bookmarkEnd w:id="50"/>
      <w:bookmarkEnd w:id="51"/>
    </w:p>
    <w:p w14:paraId="1B49956A" w14:textId="77777777" w:rsidR="00FE130C" w:rsidRPr="007B0851" w:rsidRDefault="00FE130C" w:rsidP="00FE130C">
      <w:pPr>
        <w:rPr>
          <w:rFonts w:cs="Arial"/>
          <w:color w:val="auto"/>
          <w:szCs w:val="22"/>
        </w:rPr>
      </w:pPr>
      <w:r w:rsidRPr="007B0851">
        <w:rPr>
          <w:rFonts w:cs="Arial"/>
          <w:color w:val="auto"/>
          <w:szCs w:val="22"/>
        </w:rPr>
        <w:t>Each child can have only one registered address for the purposes of determining priority for admission and transport entitlement. This address should be the place where the child is normally resident at the point of application or evidence of the address from which a child will attend school, in the form of written confirmation of a house purchase or a formal tenancy agreement. If there is shared residence of the child or a query is raised regarding the validity of an address, the LA will consider the home address to be with the parent with primary day to day care and control of the child. Residency of a child may also be clarified through a Child Arrangement Order where it is shown who has care of the child. Evidence may be requested to show the address to which any Child Benefit is paid and at which the child is registered with a doctor’s surgery.</w:t>
      </w:r>
    </w:p>
    <w:p w14:paraId="70F5B5C8" w14:textId="77777777" w:rsidR="00FE130C" w:rsidRPr="007B0851" w:rsidRDefault="00FE130C" w:rsidP="00FE130C">
      <w:pPr>
        <w:rPr>
          <w:rFonts w:cs="Arial"/>
          <w:color w:val="auto"/>
          <w:szCs w:val="22"/>
        </w:rPr>
      </w:pPr>
      <w:r w:rsidRPr="007B0851">
        <w:rPr>
          <w:rFonts w:cs="Arial"/>
          <w:color w:val="auto"/>
          <w:szCs w:val="22"/>
        </w:rPr>
        <w:t>It is expected that parents will submit only one application for each child. Any disputes in relation to the child’s home address should be settled before applying, the admission authority will not become involved in any parental disputes. If agreement cannot be obtained before an application is made, then parents/carers may need to settle the matter through the courts. Where no agreement is reached or order obtained, Cornwall Council will determine the home address.</w:t>
      </w:r>
    </w:p>
    <w:p w14:paraId="1D4BB54A" w14:textId="77777777" w:rsidR="00170808" w:rsidRPr="007B0851" w:rsidRDefault="00FE130C" w:rsidP="00FE130C">
      <w:pPr>
        <w:rPr>
          <w:rFonts w:cs="Arial"/>
          <w:color w:val="auto"/>
          <w:szCs w:val="22"/>
        </w:rPr>
      </w:pPr>
      <w:r w:rsidRPr="007B0851">
        <w:rPr>
          <w:rFonts w:cs="Arial"/>
          <w:color w:val="auto"/>
          <w:szCs w:val="22"/>
        </w:rPr>
        <w:t>Applications for children of Service Families will be processed and places allocated based on the proposed address (with supporting evidence) or, if the family are not able to confirm a proposed address and a unit or quartering address is provided, an allocation will be made based on the unit or quartering address. Until a fixed address is available, the unit postal address or quarteri</w:t>
      </w:r>
      <w:r w:rsidR="007B0851" w:rsidRPr="007B0851">
        <w:rPr>
          <w:rFonts w:cs="Arial"/>
          <w:color w:val="auto"/>
          <w:szCs w:val="22"/>
        </w:rPr>
        <w:t xml:space="preserve">ng area address will be used to </w:t>
      </w:r>
      <w:r w:rsidRPr="007B0851">
        <w:rPr>
          <w:rFonts w:cs="Arial"/>
          <w:color w:val="auto"/>
          <w:szCs w:val="22"/>
        </w:rPr>
        <w:t>determine allocation of a school place. For the purposes of measuring distances, the main entrance of the unit will be used.</w:t>
      </w:r>
    </w:p>
    <w:p w14:paraId="5314A1BC" w14:textId="63E8FAA7" w:rsidR="00865E6E" w:rsidRDefault="00FE130C" w:rsidP="00865E6E">
      <w:pPr>
        <w:spacing w:after="0"/>
        <w:rPr>
          <w:rFonts w:cs="Arial"/>
          <w:color w:val="auto"/>
          <w:szCs w:val="22"/>
        </w:rPr>
      </w:pPr>
      <w:r w:rsidRPr="007B0851">
        <w:rPr>
          <w:rFonts w:cs="Arial"/>
          <w:color w:val="auto"/>
          <w:szCs w:val="22"/>
        </w:rPr>
        <w:lastRenderedPageBreak/>
        <w:t>The Academy reserves the right to withdraw the offer of a place should it become apparent that such proof of residence is unsubstantiated. The parent retains the right to appeal against this decision following</w:t>
      </w:r>
      <w:r w:rsidR="009A0943" w:rsidRPr="009A0943">
        <w:rPr>
          <w:rFonts w:cs="Arial"/>
          <w:color w:val="auto"/>
          <w:szCs w:val="22"/>
        </w:rPr>
        <w:t xml:space="preserve"> </w:t>
      </w:r>
      <w:r w:rsidR="002117C7">
        <w:rPr>
          <w:rFonts w:cs="Arial"/>
          <w:color w:val="auto"/>
          <w:szCs w:val="22"/>
        </w:rPr>
        <w:t>Fowey River</w:t>
      </w:r>
      <w:r w:rsidR="00FE589D">
        <w:rPr>
          <w:rFonts w:cs="Arial"/>
          <w:color w:val="auto"/>
          <w:szCs w:val="22"/>
        </w:rPr>
        <w:t xml:space="preserve"> Academy’</w:t>
      </w:r>
      <w:r w:rsidR="008B6E53">
        <w:rPr>
          <w:rFonts w:cs="Arial"/>
          <w:color w:val="auto"/>
          <w:szCs w:val="22"/>
        </w:rPr>
        <w:t xml:space="preserve">s </w:t>
      </w:r>
      <w:r w:rsidRPr="007B0851">
        <w:rPr>
          <w:rFonts w:cs="Arial"/>
          <w:color w:val="auto"/>
          <w:szCs w:val="22"/>
        </w:rPr>
        <w:t>appeal procedure.</w:t>
      </w:r>
    </w:p>
    <w:p w14:paraId="18B01924" w14:textId="77777777" w:rsidR="004210FE" w:rsidRDefault="004210FE" w:rsidP="00865E6E">
      <w:pPr>
        <w:spacing w:after="0"/>
        <w:rPr>
          <w:rFonts w:cs="Arial"/>
          <w:color w:val="auto"/>
          <w:szCs w:val="22"/>
        </w:rPr>
      </w:pPr>
    </w:p>
    <w:p w14:paraId="6EE36B04" w14:textId="77777777" w:rsidR="00170808" w:rsidRPr="00FE130C" w:rsidRDefault="00170808" w:rsidP="00795903">
      <w:pPr>
        <w:rPr>
          <w:rFonts w:cs="Arial"/>
          <w:color w:val="auto"/>
          <w:szCs w:val="22"/>
        </w:rPr>
      </w:pPr>
    </w:p>
    <w:sectPr w:rsidR="00170808" w:rsidRPr="00FE130C" w:rsidSect="001D62A3">
      <w:headerReference w:type="even" r:id="rId23"/>
      <w:headerReference w:type="default" r:id="rId24"/>
      <w:footerReference w:type="default" r:id="rId25"/>
      <w:headerReference w:type="first" r:id="rId26"/>
      <w:footerReference w:type="first" r:id="rId27"/>
      <w:pgSz w:w="11906" w:h="16838"/>
      <w:pgMar w:top="1418" w:right="1418" w:bottom="815" w:left="1418" w:header="709" w:footer="3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826A9" w14:textId="77777777" w:rsidR="001E2A48" w:rsidRDefault="001E2A48">
      <w:r>
        <w:separator/>
      </w:r>
    </w:p>
  </w:endnote>
  <w:endnote w:type="continuationSeparator" w:id="0">
    <w:p w14:paraId="7EF1C02A" w14:textId="77777777" w:rsidR="001E2A48" w:rsidRDefault="001E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0FD29" w14:textId="77777777" w:rsidR="00F94339" w:rsidRPr="004A4D5D" w:rsidRDefault="004A4D5D" w:rsidP="004A4D5D">
    <w:pPr>
      <w:pStyle w:val="Footer"/>
      <w:tabs>
        <w:tab w:val="clear" w:pos="9026"/>
        <w:tab w:val="right" w:pos="8931"/>
      </w:tabs>
      <w:rPr>
        <w:color w:val="7F7F7F" w:themeColor="text1" w:themeTint="80"/>
        <w:sz w:val="18"/>
        <w:szCs w:val="18"/>
      </w:rPr>
    </w:pPr>
    <w:r>
      <w:rPr>
        <w:color w:val="7F7F7F" w:themeColor="text1" w:themeTint="80"/>
        <w:sz w:val="18"/>
        <w:szCs w:val="18"/>
      </w:rPr>
      <w:t>COMPLIANCE/FINANCE/Admissions Policy</w:t>
    </w:r>
    <w:r>
      <w:rPr>
        <w:color w:val="7F7F7F" w:themeColor="text1" w:themeTint="80"/>
        <w:sz w:val="18"/>
        <w:szCs w:val="18"/>
      </w:rPr>
      <w:tab/>
    </w:r>
    <w:r>
      <w:rPr>
        <w:color w:val="7F7F7F" w:themeColor="text1" w:themeTint="80"/>
        <w:sz w:val="18"/>
        <w:szCs w:val="18"/>
      </w:rPr>
      <w:tab/>
    </w:r>
    <w:r w:rsidRPr="004A4D5D">
      <w:rPr>
        <w:color w:val="7F7F7F" w:themeColor="text1" w:themeTint="80"/>
        <w:sz w:val="18"/>
        <w:szCs w:val="18"/>
      </w:rPr>
      <w:t xml:space="preserve">Page </w:t>
    </w:r>
    <w:r w:rsidRPr="004A4D5D">
      <w:rPr>
        <w:color w:val="7F7F7F" w:themeColor="text1" w:themeTint="80"/>
        <w:sz w:val="18"/>
        <w:szCs w:val="18"/>
      </w:rPr>
      <w:fldChar w:fldCharType="begin"/>
    </w:r>
    <w:r w:rsidRPr="004A4D5D">
      <w:rPr>
        <w:color w:val="7F7F7F" w:themeColor="text1" w:themeTint="80"/>
        <w:sz w:val="18"/>
        <w:szCs w:val="18"/>
      </w:rPr>
      <w:instrText xml:space="preserve"> PAGE  \* Arabic  \* MERGEFORMAT </w:instrText>
    </w:r>
    <w:r w:rsidRPr="004A4D5D">
      <w:rPr>
        <w:color w:val="7F7F7F" w:themeColor="text1" w:themeTint="80"/>
        <w:sz w:val="18"/>
        <w:szCs w:val="18"/>
      </w:rPr>
      <w:fldChar w:fldCharType="separate"/>
    </w:r>
    <w:r w:rsidRPr="004A4D5D">
      <w:rPr>
        <w:noProof/>
        <w:color w:val="7F7F7F" w:themeColor="text1" w:themeTint="80"/>
        <w:sz w:val="18"/>
        <w:szCs w:val="18"/>
      </w:rPr>
      <w:t>2</w:t>
    </w:r>
    <w:r w:rsidRPr="004A4D5D">
      <w:rPr>
        <w:color w:val="7F7F7F" w:themeColor="text1" w:themeTint="80"/>
        <w:sz w:val="18"/>
        <w:szCs w:val="18"/>
      </w:rPr>
      <w:fldChar w:fldCharType="end"/>
    </w:r>
    <w:r w:rsidRPr="004A4D5D">
      <w:rPr>
        <w:color w:val="7F7F7F" w:themeColor="text1" w:themeTint="80"/>
        <w:sz w:val="18"/>
        <w:szCs w:val="18"/>
      </w:rPr>
      <w:t xml:space="preserve"> of </w:t>
    </w:r>
    <w:r w:rsidRPr="004A4D5D">
      <w:rPr>
        <w:color w:val="7F7F7F" w:themeColor="text1" w:themeTint="80"/>
        <w:sz w:val="18"/>
        <w:szCs w:val="18"/>
      </w:rPr>
      <w:fldChar w:fldCharType="begin"/>
    </w:r>
    <w:r w:rsidRPr="004A4D5D">
      <w:rPr>
        <w:color w:val="7F7F7F" w:themeColor="text1" w:themeTint="80"/>
        <w:sz w:val="18"/>
        <w:szCs w:val="18"/>
      </w:rPr>
      <w:instrText xml:space="preserve"> NUMPAGES  \* Arabic  \* MERGEFORMAT </w:instrText>
    </w:r>
    <w:r w:rsidRPr="004A4D5D">
      <w:rPr>
        <w:color w:val="7F7F7F" w:themeColor="text1" w:themeTint="80"/>
        <w:sz w:val="18"/>
        <w:szCs w:val="18"/>
      </w:rPr>
      <w:fldChar w:fldCharType="separate"/>
    </w:r>
    <w:r w:rsidRPr="004A4D5D">
      <w:rPr>
        <w:noProof/>
        <w:color w:val="7F7F7F" w:themeColor="text1" w:themeTint="80"/>
        <w:sz w:val="18"/>
        <w:szCs w:val="18"/>
      </w:rPr>
      <w:t>2</w:t>
    </w:r>
    <w:r w:rsidRPr="004A4D5D">
      <w:rPr>
        <w:color w:val="7F7F7F" w:themeColor="text1" w:themeTint="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99E05" w14:textId="58CF0B62" w:rsidR="00353F7B" w:rsidRPr="009721BC" w:rsidRDefault="009721BC" w:rsidP="009721BC">
    <w:pPr>
      <w:pStyle w:val="Footer"/>
      <w:tabs>
        <w:tab w:val="clear" w:pos="9026"/>
        <w:tab w:val="right" w:pos="8931"/>
      </w:tabs>
      <w:rPr>
        <w:color w:val="7F7F7F" w:themeColor="text1" w:themeTint="80"/>
        <w:sz w:val="18"/>
        <w:szCs w:val="18"/>
      </w:rPr>
    </w:pPr>
    <w:r>
      <w:rPr>
        <w:color w:val="7F7F7F" w:themeColor="text1" w:themeTint="80"/>
        <w:sz w:val="18"/>
        <w:szCs w:val="18"/>
      </w:rPr>
      <w:t>COMPLIANCE/FINANCE/Admissions Policy 202</w:t>
    </w:r>
    <w:r w:rsidR="00B01016">
      <w:rPr>
        <w:color w:val="7F7F7F" w:themeColor="text1" w:themeTint="80"/>
        <w:sz w:val="18"/>
        <w:szCs w:val="18"/>
      </w:rPr>
      <w:t xml:space="preserve">4-25 </w:t>
    </w:r>
    <w:r w:rsidR="00B01016">
      <w:rPr>
        <w:color w:val="7F7F7F" w:themeColor="text1" w:themeTint="80"/>
        <w:sz w:val="18"/>
        <w:szCs w:val="18"/>
      </w:rPr>
      <w:tab/>
    </w:r>
    <w:r>
      <w:rPr>
        <w:color w:val="7F7F7F" w:themeColor="text1" w:themeTint="80"/>
        <w:sz w:val="18"/>
        <w:szCs w:val="18"/>
      </w:rPr>
      <w:tab/>
    </w:r>
    <w:r w:rsidRPr="004A4D5D">
      <w:rPr>
        <w:color w:val="7F7F7F" w:themeColor="text1" w:themeTint="80"/>
        <w:sz w:val="18"/>
        <w:szCs w:val="18"/>
      </w:rPr>
      <w:t xml:space="preserve">Page </w:t>
    </w:r>
    <w:r w:rsidRPr="004A4D5D">
      <w:rPr>
        <w:color w:val="7F7F7F" w:themeColor="text1" w:themeTint="80"/>
        <w:sz w:val="18"/>
        <w:szCs w:val="18"/>
      </w:rPr>
      <w:fldChar w:fldCharType="begin"/>
    </w:r>
    <w:r w:rsidRPr="004A4D5D">
      <w:rPr>
        <w:color w:val="7F7F7F" w:themeColor="text1" w:themeTint="80"/>
        <w:sz w:val="18"/>
        <w:szCs w:val="18"/>
      </w:rPr>
      <w:instrText xml:space="preserve"> PAGE  \* Arabic  \* MERGEFORMAT </w:instrText>
    </w:r>
    <w:r w:rsidRPr="004A4D5D">
      <w:rPr>
        <w:color w:val="7F7F7F" w:themeColor="text1" w:themeTint="80"/>
        <w:sz w:val="18"/>
        <w:szCs w:val="18"/>
      </w:rPr>
      <w:fldChar w:fldCharType="separate"/>
    </w:r>
    <w:r w:rsidR="0079765E">
      <w:rPr>
        <w:noProof/>
        <w:color w:val="7F7F7F" w:themeColor="text1" w:themeTint="80"/>
        <w:sz w:val="18"/>
        <w:szCs w:val="18"/>
      </w:rPr>
      <w:t>6</w:t>
    </w:r>
    <w:r w:rsidRPr="004A4D5D">
      <w:rPr>
        <w:color w:val="7F7F7F" w:themeColor="text1" w:themeTint="80"/>
        <w:sz w:val="18"/>
        <w:szCs w:val="18"/>
      </w:rPr>
      <w:fldChar w:fldCharType="end"/>
    </w:r>
    <w:r w:rsidRPr="004A4D5D">
      <w:rPr>
        <w:color w:val="7F7F7F" w:themeColor="text1" w:themeTint="80"/>
        <w:sz w:val="18"/>
        <w:szCs w:val="18"/>
      </w:rPr>
      <w:t xml:space="preserve"> of </w:t>
    </w:r>
    <w:r w:rsidRPr="004A4D5D">
      <w:rPr>
        <w:color w:val="7F7F7F" w:themeColor="text1" w:themeTint="80"/>
        <w:sz w:val="18"/>
        <w:szCs w:val="18"/>
      </w:rPr>
      <w:fldChar w:fldCharType="begin"/>
    </w:r>
    <w:r w:rsidRPr="004A4D5D">
      <w:rPr>
        <w:color w:val="7F7F7F" w:themeColor="text1" w:themeTint="80"/>
        <w:sz w:val="18"/>
        <w:szCs w:val="18"/>
      </w:rPr>
      <w:instrText xml:space="preserve"> NUMPAGES  \* Arabic  \* MERGEFORMAT </w:instrText>
    </w:r>
    <w:r w:rsidRPr="004A4D5D">
      <w:rPr>
        <w:color w:val="7F7F7F" w:themeColor="text1" w:themeTint="80"/>
        <w:sz w:val="18"/>
        <w:szCs w:val="18"/>
      </w:rPr>
      <w:fldChar w:fldCharType="separate"/>
    </w:r>
    <w:r w:rsidR="0079765E">
      <w:rPr>
        <w:noProof/>
        <w:color w:val="7F7F7F" w:themeColor="text1" w:themeTint="80"/>
        <w:sz w:val="18"/>
        <w:szCs w:val="18"/>
      </w:rPr>
      <w:t>10</w:t>
    </w:r>
    <w:r w:rsidRPr="004A4D5D">
      <w:rPr>
        <w:color w:val="7F7F7F" w:themeColor="text1" w:themeTint="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0B56B" w14:textId="3B8DD338" w:rsidR="00994492" w:rsidRPr="00994492" w:rsidRDefault="00994492" w:rsidP="00994492">
    <w:pPr>
      <w:pStyle w:val="Footer"/>
      <w:tabs>
        <w:tab w:val="clear" w:pos="9026"/>
        <w:tab w:val="right" w:pos="8931"/>
      </w:tabs>
      <w:rPr>
        <w:color w:val="7F7F7F" w:themeColor="text1" w:themeTint="80"/>
        <w:sz w:val="18"/>
        <w:szCs w:val="18"/>
      </w:rPr>
    </w:pPr>
    <w:r>
      <w:rPr>
        <w:color w:val="7F7F7F" w:themeColor="text1" w:themeTint="80"/>
        <w:sz w:val="18"/>
        <w:szCs w:val="18"/>
      </w:rPr>
      <w:t>COMPLIANCE/FINANCE/Admissions Policy</w:t>
    </w:r>
    <w:r w:rsidR="009721BC">
      <w:rPr>
        <w:color w:val="7F7F7F" w:themeColor="text1" w:themeTint="80"/>
        <w:sz w:val="18"/>
        <w:szCs w:val="18"/>
      </w:rPr>
      <w:t xml:space="preserve"> 202</w:t>
    </w:r>
    <w:r w:rsidR="00B01016">
      <w:rPr>
        <w:color w:val="7F7F7F" w:themeColor="text1" w:themeTint="80"/>
        <w:sz w:val="18"/>
        <w:szCs w:val="18"/>
      </w:rPr>
      <w:t>4</w:t>
    </w:r>
    <w:r w:rsidR="009721BC">
      <w:rPr>
        <w:color w:val="7F7F7F" w:themeColor="text1" w:themeTint="80"/>
        <w:sz w:val="18"/>
        <w:szCs w:val="18"/>
      </w:rPr>
      <w:t>-2</w:t>
    </w:r>
    <w:r w:rsidR="00B01016">
      <w:rPr>
        <w:color w:val="7F7F7F" w:themeColor="text1" w:themeTint="80"/>
        <w:sz w:val="18"/>
        <w:szCs w:val="18"/>
      </w:rPr>
      <w:t xml:space="preserve">5 </w:t>
    </w:r>
    <w:r w:rsidR="00B01016">
      <w:rPr>
        <w:color w:val="7F7F7F" w:themeColor="text1" w:themeTint="80"/>
        <w:sz w:val="18"/>
        <w:szCs w:val="18"/>
      </w:rPr>
      <w:tab/>
    </w:r>
    <w:r>
      <w:rPr>
        <w:color w:val="7F7F7F" w:themeColor="text1" w:themeTint="80"/>
        <w:sz w:val="18"/>
        <w:szCs w:val="18"/>
      </w:rPr>
      <w:tab/>
    </w:r>
    <w:r w:rsidRPr="004A4D5D">
      <w:rPr>
        <w:color w:val="7F7F7F" w:themeColor="text1" w:themeTint="80"/>
        <w:sz w:val="18"/>
        <w:szCs w:val="18"/>
      </w:rPr>
      <w:t xml:space="preserve">Page </w:t>
    </w:r>
    <w:r w:rsidRPr="004A4D5D">
      <w:rPr>
        <w:color w:val="7F7F7F" w:themeColor="text1" w:themeTint="80"/>
        <w:sz w:val="18"/>
        <w:szCs w:val="18"/>
      </w:rPr>
      <w:fldChar w:fldCharType="begin"/>
    </w:r>
    <w:r w:rsidRPr="004A4D5D">
      <w:rPr>
        <w:color w:val="7F7F7F" w:themeColor="text1" w:themeTint="80"/>
        <w:sz w:val="18"/>
        <w:szCs w:val="18"/>
      </w:rPr>
      <w:instrText xml:space="preserve"> PAGE  \* Arabic  \* MERGEFORMAT </w:instrText>
    </w:r>
    <w:r w:rsidRPr="004A4D5D">
      <w:rPr>
        <w:color w:val="7F7F7F" w:themeColor="text1" w:themeTint="80"/>
        <w:sz w:val="18"/>
        <w:szCs w:val="18"/>
      </w:rPr>
      <w:fldChar w:fldCharType="separate"/>
    </w:r>
    <w:r w:rsidR="00EA63D8">
      <w:rPr>
        <w:noProof/>
        <w:color w:val="7F7F7F" w:themeColor="text1" w:themeTint="80"/>
        <w:sz w:val="18"/>
        <w:szCs w:val="18"/>
      </w:rPr>
      <w:t>2</w:t>
    </w:r>
    <w:r w:rsidRPr="004A4D5D">
      <w:rPr>
        <w:color w:val="7F7F7F" w:themeColor="text1" w:themeTint="80"/>
        <w:sz w:val="18"/>
        <w:szCs w:val="18"/>
      </w:rPr>
      <w:fldChar w:fldCharType="end"/>
    </w:r>
    <w:r w:rsidRPr="004A4D5D">
      <w:rPr>
        <w:color w:val="7F7F7F" w:themeColor="text1" w:themeTint="80"/>
        <w:sz w:val="18"/>
        <w:szCs w:val="18"/>
      </w:rPr>
      <w:t xml:space="preserve"> of </w:t>
    </w:r>
    <w:r w:rsidRPr="004A4D5D">
      <w:rPr>
        <w:color w:val="7F7F7F" w:themeColor="text1" w:themeTint="80"/>
        <w:sz w:val="18"/>
        <w:szCs w:val="18"/>
      </w:rPr>
      <w:fldChar w:fldCharType="begin"/>
    </w:r>
    <w:r w:rsidRPr="004A4D5D">
      <w:rPr>
        <w:color w:val="7F7F7F" w:themeColor="text1" w:themeTint="80"/>
        <w:sz w:val="18"/>
        <w:szCs w:val="18"/>
      </w:rPr>
      <w:instrText xml:space="preserve"> NUMPAGES  \* Arabic  \* MERGEFORMAT </w:instrText>
    </w:r>
    <w:r w:rsidRPr="004A4D5D">
      <w:rPr>
        <w:color w:val="7F7F7F" w:themeColor="text1" w:themeTint="80"/>
        <w:sz w:val="18"/>
        <w:szCs w:val="18"/>
      </w:rPr>
      <w:fldChar w:fldCharType="separate"/>
    </w:r>
    <w:r w:rsidR="00EA63D8">
      <w:rPr>
        <w:noProof/>
        <w:color w:val="7F7F7F" w:themeColor="text1" w:themeTint="80"/>
        <w:sz w:val="18"/>
        <w:szCs w:val="18"/>
      </w:rPr>
      <w:t>10</w:t>
    </w:r>
    <w:r w:rsidRPr="004A4D5D">
      <w:rPr>
        <w:color w:val="7F7F7F" w:themeColor="text1" w:themeTint="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7BFD4" w14:textId="77777777" w:rsidR="001E2A48" w:rsidRDefault="001E2A48">
      <w:r>
        <w:separator/>
      </w:r>
    </w:p>
  </w:footnote>
  <w:footnote w:type="continuationSeparator" w:id="0">
    <w:p w14:paraId="58DCEBF7" w14:textId="77777777" w:rsidR="001E2A48" w:rsidRDefault="001E2A48">
      <w:r>
        <w:continuationSeparator/>
      </w:r>
    </w:p>
  </w:footnote>
  <w:footnote w:id="1">
    <w:p w14:paraId="06528CE1" w14:textId="473A3039" w:rsidR="003372DF" w:rsidRDefault="003372DF">
      <w:pPr>
        <w:pStyle w:val="FootnoteText"/>
      </w:pPr>
      <w:r>
        <w:rPr>
          <w:rStyle w:val="FootnoteReference"/>
        </w:rPr>
        <w:footnoteRef/>
      </w:r>
      <w:r>
        <w:t xml:space="preserve"> </w:t>
      </w:r>
      <w:r w:rsidR="000F7318" w:rsidRPr="000F7318">
        <w:rPr>
          <w:sz w:val="18"/>
          <w:szCs w:val="18"/>
        </w:rPr>
        <w:t>Subject to Parliamentary approval of the School Admissions Code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FDC57" w14:textId="18B88DDD" w:rsidR="00B77B30" w:rsidRDefault="00B77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BEF1" w14:textId="6DF183D9" w:rsidR="00B77B30" w:rsidRDefault="00B77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E1EC3" w14:textId="5B056961" w:rsidR="00B77B30" w:rsidRDefault="00B77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265126B"/>
    <w:multiLevelType w:val="hybridMultilevel"/>
    <w:tmpl w:val="743E03E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12114C7E"/>
    <w:multiLevelType w:val="hybridMultilevel"/>
    <w:tmpl w:val="8488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74AC7"/>
    <w:multiLevelType w:val="hybridMultilevel"/>
    <w:tmpl w:val="16E22698"/>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2D000447"/>
    <w:multiLevelType w:val="hybridMultilevel"/>
    <w:tmpl w:val="6D389102"/>
    <w:lvl w:ilvl="0" w:tplc="1A74469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A66394"/>
    <w:multiLevelType w:val="hybridMultilevel"/>
    <w:tmpl w:val="DC88D588"/>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3C861975"/>
    <w:multiLevelType w:val="hybridMultilevel"/>
    <w:tmpl w:val="837EDD1C"/>
    <w:lvl w:ilvl="0" w:tplc="7136B73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8A360B"/>
    <w:multiLevelType w:val="hybridMultilevel"/>
    <w:tmpl w:val="E388891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756C7BE6"/>
    <w:multiLevelType w:val="hybridMultilevel"/>
    <w:tmpl w:val="E10AEA50"/>
    <w:lvl w:ilvl="0" w:tplc="36A0FBA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7F7C1BE4"/>
    <w:multiLevelType w:val="hybridMultilevel"/>
    <w:tmpl w:val="4EF2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1"/>
  </w:num>
  <w:num w:numId="5">
    <w:abstractNumId w:val="4"/>
  </w:num>
  <w:num w:numId="6">
    <w:abstractNumId w:val="2"/>
  </w:num>
  <w:num w:numId="7">
    <w:abstractNumId w:val="6"/>
  </w:num>
  <w:num w:numId="8">
    <w:abstractNumId w:val="7"/>
  </w:num>
  <w:num w:numId="9">
    <w:abstractNumId w:val="5"/>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F4"/>
    <w:rsid w:val="000013EE"/>
    <w:rsid w:val="0000276F"/>
    <w:rsid w:val="00002FEE"/>
    <w:rsid w:val="00006443"/>
    <w:rsid w:val="00016182"/>
    <w:rsid w:val="000303BD"/>
    <w:rsid w:val="00037446"/>
    <w:rsid w:val="00070D92"/>
    <w:rsid w:val="00073850"/>
    <w:rsid w:val="000A769F"/>
    <w:rsid w:val="000C2820"/>
    <w:rsid w:val="000C6B7A"/>
    <w:rsid w:val="000D3341"/>
    <w:rsid w:val="000D406C"/>
    <w:rsid w:val="000D49E0"/>
    <w:rsid w:val="000E156C"/>
    <w:rsid w:val="000F7318"/>
    <w:rsid w:val="00111C01"/>
    <w:rsid w:val="001151EE"/>
    <w:rsid w:val="00121CDC"/>
    <w:rsid w:val="0012355A"/>
    <w:rsid w:val="001315FE"/>
    <w:rsid w:val="001321C2"/>
    <w:rsid w:val="0013268E"/>
    <w:rsid w:val="00155920"/>
    <w:rsid w:val="00161DCD"/>
    <w:rsid w:val="00170808"/>
    <w:rsid w:val="001720FE"/>
    <w:rsid w:val="001823FF"/>
    <w:rsid w:val="00185013"/>
    <w:rsid w:val="00193DDF"/>
    <w:rsid w:val="001B54A7"/>
    <w:rsid w:val="001B6DAE"/>
    <w:rsid w:val="001C7A69"/>
    <w:rsid w:val="001D579A"/>
    <w:rsid w:val="001D62A3"/>
    <w:rsid w:val="001D6EDA"/>
    <w:rsid w:val="001E2A48"/>
    <w:rsid w:val="001E4A85"/>
    <w:rsid w:val="001F1DC4"/>
    <w:rsid w:val="001F3A64"/>
    <w:rsid w:val="002001CF"/>
    <w:rsid w:val="002107A5"/>
    <w:rsid w:val="002117C7"/>
    <w:rsid w:val="002153CA"/>
    <w:rsid w:val="00231FA1"/>
    <w:rsid w:val="002346CB"/>
    <w:rsid w:val="00240F95"/>
    <w:rsid w:val="002453FB"/>
    <w:rsid w:val="00252336"/>
    <w:rsid w:val="00262274"/>
    <w:rsid w:val="00274485"/>
    <w:rsid w:val="00276F0B"/>
    <w:rsid w:val="002809A8"/>
    <w:rsid w:val="00283E7C"/>
    <w:rsid w:val="00287C03"/>
    <w:rsid w:val="00293752"/>
    <w:rsid w:val="00296C19"/>
    <w:rsid w:val="002B061E"/>
    <w:rsid w:val="002C0A2E"/>
    <w:rsid w:val="002C3825"/>
    <w:rsid w:val="002E215E"/>
    <w:rsid w:val="002E5614"/>
    <w:rsid w:val="002F3F1D"/>
    <w:rsid w:val="002F3FBB"/>
    <w:rsid w:val="002F539F"/>
    <w:rsid w:val="0030751E"/>
    <w:rsid w:val="003142BA"/>
    <w:rsid w:val="003178B5"/>
    <w:rsid w:val="003372DF"/>
    <w:rsid w:val="00353F7B"/>
    <w:rsid w:val="00393854"/>
    <w:rsid w:val="003A008C"/>
    <w:rsid w:val="003A6787"/>
    <w:rsid w:val="003A7D6F"/>
    <w:rsid w:val="003B0E0E"/>
    <w:rsid w:val="003B3331"/>
    <w:rsid w:val="003C31C6"/>
    <w:rsid w:val="003C3D6D"/>
    <w:rsid w:val="003D1B08"/>
    <w:rsid w:val="003E152D"/>
    <w:rsid w:val="003F0250"/>
    <w:rsid w:val="00401D51"/>
    <w:rsid w:val="004038CC"/>
    <w:rsid w:val="00414002"/>
    <w:rsid w:val="00420E87"/>
    <w:rsid w:val="004210FE"/>
    <w:rsid w:val="004301CB"/>
    <w:rsid w:val="004342A4"/>
    <w:rsid w:val="00441C49"/>
    <w:rsid w:val="00456022"/>
    <w:rsid w:val="004625E4"/>
    <w:rsid w:val="004728C1"/>
    <w:rsid w:val="00493336"/>
    <w:rsid w:val="004A4D5D"/>
    <w:rsid w:val="004B0552"/>
    <w:rsid w:val="004B4DC7"/>
    <w:rsid w:val="004C3491"/>
    <w:rsid w:val="004D28DE"/>
    <w:rsid w:val="004E7C69"/>
    <w:rsid w:val="00501674"/>
    <w:rsid w:val="0050431D"/>
    <w:rsid w:val="00506591"/>
    <w:rsid w:val="0051596C"/>
    <w:rsid w:val="0051683C"/>
    <w:rsid w:val="00523630"/>
    <w:rsid w:val="005409AB"/>
    <w:rsid w:val="00541407"/>
    <w:rsid w:val="0054158F"/>
    <w:rsid w:val="0054222F"/>
    <w:rsid w:val="00546740"/>
    <w:rsid w:val="005500F2"/>
    <w:rsid w:val="0055726E"/>
    <w:rsid w:val="00557C25"/>
    <w:rsid w:val="00567D53"/>
    <w:rsid w:val="00586563"/>
    <w:rsid w:val="005879AA"/>
    <w:rsid w:val="00593880"/>
    <w:rsid w:val="005A2D12"/>
    <w:rsid w:val="005A7059"/>
    <w:rsid w:val="005B21CC"/>
    <w:rsid w:val="005B2B68"/>
    <w:rsid w:val="005B2E05"/>
    <w:rsid w:val="005B41A5"/>
    <w:rsid w:val="005B7CBC"/>
    <w:rsid w:val="005C3EB1"/>
    <w:rsid w:val="005C6940"/>
    <w:rsid w:val="005D100D"/>
    <w:rsid w:val="005E302A"/>
    <w:rsid w:val="005F177C"/>
    <w:rsid w:val="005F2F7B"/>
    <w:rsid w:val="005F38B0"/>
    <w:rsid w:val="005F628B"/>
    <w:rsid w:val="0060006C"/>
    <w:rsid w:val="006120F6"/>
    <w:rsid w:val="00624F34"/>
    <w:rsid w:val="00625D8D"/>
    <w:rsid w:val="006414C5"/>
    <w:rsid w:val="00644B38"/>
    <w:rsid w:val="00660900"/>
    <w:rsid w:val="00672AD2"/>
    <w:rsid w:val="00672DAD"/>
    <w:rsid w:val="00677E05"/>
    <w:rsid w:val="006A4919"/>
    <w:rsid w:val="006C57C5"/>
    <w:rsid w:val="006D6B56"/>
    <w:rsid w:val="006E6903"/>
    <w:rsid w:val="006F3F0C"/>
    <w:rsid w:val="0070079E"/>
    <w:rsid w:val="00703C53"/>
    <w:rsid w:val="00716EE4"/>
    <w:rsid w:val="00723439"/>
    <w:rsid w:val="00723B77"/>
    <w:rsid w:val="007246C4"/>
    <w:rsid w:val="00726396"/>
    <w:rsid w:val="0072714E"/>
    <w:rsid w:val="00746199"/>
    <w:rsid w:val="00747C35"/>
    <w:rsid w:val="00747F9D"/>
    <w:rsid w:val="00755308"/>
    <w:rsid w:val="007654B5"/>
    <w:rsid w:val="00765AB7"/>
    <w:rsid w:val="00770615"/>
    <w:rsid w:val="00771E78"/>
    <w:rsid w:val="00785133"/>
    <w:rsid w:val="00795903"/>
    <w:rsid w:val="0079765E"/>
    <w:rsid w:val="007B0851"/>
    <w:rsid w:val="007B3913"/>
    <w:rsid w:val="007B57BC"/>
    <w:rsid w:val="007B78CE"/>
    <w:rsid w:val="007B7FD2"/>
    <w:rsid w:val="007C4CF0"/>
    <w:rsid w:val="007D05AF"/>
    <w:rsid w:val="007F7F5B"/>
    <w:rsid w:val="00800C40"/>
    <w:rsid w:val="008063DA"/>
    <w:rsid w:val="0083160D"/>
    <w:rsid w:val="0083663E"/>
    <w:rsid w:val="00851252"/>
    <w:rsid w:val="00865336"/>
    <w:rsid w:val="00865E6E"/>
    <w:rsid w:val="0087432A"/>
    <w:rsid w:val="00880E39"/>
    <w:rsid w:val="00882F25"/>
    <w:rsid w:val="00885B02"/>
    <w:rsid w:val="00893A2A"/>
    <w:rsid w:val="0089731F"/>
    <w:rsid w:val="008A1AFF"/>
    <w:rsid w:val="008B6E53"/>
    <w:rsid w:val="008C31BD"/>
    <w:rsid w:val="008C7488"/>
    <w:rsid w:val="008D075D"/>
    <w:rsid w:val="008D293D"/>
    <w:rsid w:val="008D4E70"/>
    <w:rsid w:val="008E1D38"/>
    <w:rsid w:val="008E4DE8"/>
    <w:rsid w:val="00901B88"/>
    <w:rsid w:val="0092549C"/>
    <w:rsid w:val="00926905"/>
    <w:rsid w:val="00926A01"/>
    <w:rsid w:val="00933FCB"/>
    <w:rsid w:val="00940466"/>
    <w:rsid w:val="009404F4"/>
    <w:rsid w:val="00940B04"/>
    <w:rsid w:val="00943B57"/>
    <w:rsid w:val="00957368"/>
    <w:rsid w:val="009721BC"/>
    <w:rsid w:val="00977B5B"/>
    <w:rsid w:val="00981192"/>
    <w:rsid w:val="0098146C"/>
    <w:rsid w:val="009838A7"/>
    <w:rsid w:val="00987113"/>
    <w:rsid w:val="00994492"/>
    <w:rsid w:val="009A06F9"/>
    <w:rsid w:val="009A0943"/>
    <w:rsid w:val="009A0D52"/>
    <w:rsid w:val="009A3477"/>
    <w:rsid w:val="009A35DD"/>
    <w:rsid w:val="009A7CF0"/>
    <w:rsid w:val="009B25F0"/>
    <w:rsid w:val="009C4082"/>
    <w:rsid w:val="009D0215"/>
    <w:rsid w:val="009D6661"/>
    <w:rsid w:val="009E12EB"/>
    <w:rsid w:val="009E6791"/>
    <w:rsid w:val="00A023CA"/>
    <w:rsid w:val="00A14879"/>
    <w:rsid w:val="00A14A60"/>
    <w:rsid w:val="00A150EB"/>
    <w:rsid w:val="00A17F00"/>
    <w:rsid w:val="00A27B07"/>
    <w:rsid w:val="00A519F3"/>
    <w:rsid w:val="00A52F1F"/>
    <w:rsid w:val="00A6696A"/>
    <w:rsid w:val="00A702F7"/>
    <w:rsid w:val="00A7429B"/>
    <w:rsid w:val="00A80EE1"/>
    <w:rsid w:val="00A8608D"/>
    <w:rsid w:val="00A93561"/>
    <w:rsid w:val="00A94CE1"/>
    <w:rsid w:val="00A95633"/>
    <w:rsid w:val="00AB24E4"/>
    <w:rsid w:val="00AC6F10"/>
    <w:rsid w:val="00AC6FFF"/>
    <w:rsid w:val="00AD2623"/>
    <w:rsid w:val="00AE6C88"/>
    <w:rsid w:val="00AE7852"/>
    <w:rsid w:val="00B01016"/>
    <w:rsid w:val="00B05041"/>
    <w:rsid w:val="00B07FBD"/>
    <w:rsid w:val="00B135D7"/>
    <w:rsid w:val="00B140C7"/>
    <w:rsid w:val="00B15EF4"/>
    <w:rsid w:val="00B20465"/>
    <w:rsid w:val="00B226C2"/>
    <w:rsid w:val="00B24F4F"/>
    <w:rsid w:val="00B269F6"/>
    <w:rsid w:val="00B367CE"/>
    <w:rsid w:val="00B52446"/>
    <w:rsid w:val="00B535B8"/>
    <w:rsid w:val="00B5647C"/>
    <w:rsid w:val="00B60B25"/>
    <w:rsid w:val="00B62156"/>
    <w:rsid w:val="00B72E4F"/>
    <w:rsid w:val="00B77858"/>
    <w:rsid w:val="00B77B30"/>
    <w:rsid w:val="00B8007F"/>
    <w:rsid w:val="00B91C41"/>
    <w:rsid w:val="00BA1199"/>
    <w:rsid w:val="00BA4A9F"/>
    <w:rsid w:val="00BA7A80"/>
    <w:rsid w:val="00BB098B"/>
    <w:rsid w:val="00BB7767"/>
    <w:rsid w:val="00BC22ED"/>
    <w:rsid w:val="00BD50AB"/>
    <w:rsid w:val="00BE23FA"/>
    <w:rsid w:val="00BF17E6"/>
    <w:rsid w:val="00C21893"/>
    <w:rsid w:val="00C23997"/>
    <w:rsid w:val="00C405F0"/>
    <w:rsid w:val="00C42EE2"/>
    <w:rsid w:val="00C65808"/>
    <w:rsid w:val="00C7218B"/>
    <w:rsid w:val="00C7339C"/>
    <w:rsid w:val="00C779BE"/>
    <w:rsid w:val="00C87ED1"/>
    <w:rsid w:val="00C96E05"/>
    <w:rsid w:val="00CA33EF"/>
    <w:rsid w:val="00CA6526"/>
    <w:rsid w:val="00CA7A61"/>
    <w:rsid w:val="00CB081D"/>
    <w:rsid w:val="00CB38A6"/>
    <w:rsid w:val="00CB42C5"/>
    <w:rsid w:val="00CB43B8"/>
    <w:rsid w:val="00CB57F0"/>
    <w:rsid w:val="00CB5C33"/>
    <w:rsid w:val="00CD6530"/>
    <w:rsid w:val="00CE570B"/>
    <w:rsid w:val="00CF2ABF"/>
    <w:rsid w:val="00D023BB"/>
    <w:rsid w:val="00D03B0B"/>
    <w:rsid w:val="00D04778"/>
    <w:rsid w:val="00D070DE"/>
    <w:rsid w:val="00D14449"/>
    <w:rsid w:val="00D253ED"/>
    <w:rsid w:val="00D41AE0"/>
    <w:rsid w:val="00D429AA"/>
    <w:rsid w:val="00D462CB"/>
    <w:rsid w:val="00D519F3"/>
    <w:rsid w:val="00D527BF"/>
    <w:rsid w:val="00D60959"/>
    <w:rsid w:val="00D747B7"/>
    <w:rsid w:val="00D7604A"/>
    <w:rsid w:val="00D761D1"/>
    <w:rsid w:val="00D93919"/>
    <w:rsid w:val="00DA3DB5"/>
    <w:rsid w:val="00DB1EA8"/>
    <w:rsid w:val="00DD408C"/>
    <w:rsid w:val="00DD68D5"/>
    <w:rsid w:val="00DF0AE0"/>
    <w:rsid w:val="00DF58C9"/>
    <w:rsid w:val="00E04BA5"/>
    <w:rsid w:val="00E160BF"/>
    <w:rsid w:val="00E17F04"/>
    <w:rsid w:val="00E23292"/>
    <w:rsid w:val="00E55257"/>
    <w:rsid w:val="00E9138D"/>
    <w:rsid w:val="00E92E57"/>
    <w:rsid w:val="00E94E3B"/>
    <w:rsid w:val="00E977D5"/>
    <w:rsid w:val="00EA25CD"/>
    <w:rsid w:val="00EA2CC1"/>
    <w:rsid w:val="00EA628D"/>
    <w:rsid w:val="00EA63D8"/>
    <w:rsid w:val="00EB4550"/>
    <w:rsid w:val="00EB67E2"/>
    <w:rsid w:val="00EC4832"/>
    <w:rsid w:val="00EC6F89"/>
    <w:rsid w:val="00ED3775"/>
    <w:rsid w:val="00EF1904"/>
    <w:rsid w:val="00F02C1D"/>
    <w:rsid w:val="00F05840"/>
    <w:rsid w:val="00F07EA9"/>
    <w:rsid w:val="00F12068"/>
    <w:rsid w:val="00F1398F"/>
    <w:rsid w:val="00F32DE5"/>
    <w:rsid w:val="00F45F9A"/>
    <w:rsid w:val="00F5406A"/>
    <w:rsid w:val="00F5621D"/>
    <w:rsid w:val="00F660F6"/>
    <w:rsid w:val="00F66B12"/>
    <w:rsid w:val="00F74EAB"/>
    <w:rsid w:val="00F80D89"/>
    <w:rsid w:val="00F8439C"/>
    <w:rsid w:val="00F938C0"/>
    <w:rsid w:val="00F94339"/>
    <w:rsid w:val="00F97612"/>
    <w:rsid w:val="00FA367D"/>
    <w:rsid w:val="00FB2B39"/>
    <w:rsid w:val="00FB6CD4"/>
    <w:rsid w:val="00FD705D"/>
    <w:rsid w:val="00FE0717"/>
    <w:rsid w:val="00FE130C"/>
    <w:rsid w:val="00FE589D"/>
    <w:rsid w:val="00FE7C8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BFAECC"/>
  <w15:chartTrackingRefBased/>
  <w15:docId w15:val="{B3BF2922-8F13-304E-8EE2-D3B3E536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aliases w:val="Paragraph Text"/>
    <w:qFormat/>
    <w:rsid w:val="00293752"/>
    <w:pPr>
      <w:spacing w:after="120"/>
      <w:jc w:val="both"/>
    </w:pPr>
    <w:rPr>
      <w:rFonts w:ascii="Arial" w:eastAsia="ヒラギノ角ゴ Pro W3" w:hAnsi="Arial"/>
      <w:color w:val="000000"/>
      <w:szCs w:val="24"/>
    </w:rPr>
  </w:style>
  <w:style w:type="paragraph" w:styleId="Heading1">
    <w:name w:val="heading 1"/>
    <w:basedOn w:val="Normal"/>
    <w:next w:val="Normal"/>
    <w:link w:val="Heading1Char"/>
    <w:uiPriority w:val="9"/>
    <w:qFormat/>
    <w:rsid w:val="00293752"/>
    <w:pPr>
      <w:keepNext/>
      <w:jc w:val="left"/>
      <w:outlineLvl w:val="0"/>
    </w:pPr>
    <w:rPr>
      <w:rFonts w:eastAsia="MS Gothic"/>
      <w:b/>
      <w:bCs/>
      <w:kern w:val="32"/>
      <w:sz w:val="28"/>
      <w:szCs w:val="32"/>
    </w:rPr>
  </w:style>
  <w:style w:type="paragraph" w:styleId="Heading2">
    <w:name w:val="heading 2"/>
    <w:basedOn w:val="Normal"/>
    <w:next w:val="Normal"/>
    <w:link w:val="Heading2Char"/>
    <w:uiPriority w:val="9"/>
    <w:qFormat/>
    <w:rsid w:val="00F07EA9"/>
    <w:pPr>
      <w:keepNext/>
      <w:ind w:left="357" w:hanging="357"/>
      <w:jc w:val="left"/>
      <w:outlineLvl w:val="1"/>
    </w:pPr>
    <w:rPr>
      <w:rFonts w:eastAsia="MS Gothic"/>
      <w:b/>
      <w:bCs/>
      <w:iCs/>
      <w:szCs w:val="28"/>
    </w:rPr>
  </w:style>
  <w:style w:type="paragraph" w:styleId="Heading3">
    <w:name w:val="heading 3"/>
    <w:basedOn w:val="Normal"/>
    <w:next w:val="Normal"/>
    <w:link w:val="Heading3Char"/>
    <w:uiPriority w:val="9"/>
    <w:qFormat/>
    <w:rsid w:val="00A519F3"/>
    <w:pPr>
      <w:keepNext/>
      <w:spacing w:after="60"/>
      <w:ind w:left="720"/>
      <w:outlineLvl w:val="2"/>
    </w:pPr>
    <w:rPr>
      <w:rFonts w:eastAsia="MS Gothic" w:cs="Arial"/>
      <w:b/>
      <w:bCs/>
      <w:i/>
      <w:szCs w:val="22"/>
    </w:rPr>
  </w:style>
  <w:style w:type="paragraph" w:styleId="Heading4">
    <w:name w:val="heading 4"/>
    <w:basedOn w:val="Normal"/>
    <w:next w:val="Normal"/>
    <w:link w:val="Heading4Char"/>
    <w:uiPriority w:val="9"/>
    <w:qFormat/>
    <w:rsid w:val="002107A5"/>
    <w:pPr>
      <w:keepNext/>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2107A5"/>
    <w:p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2107A5"/>
    <w:pPr>
      <w:spacing w:before="240" w:after="60"/>
      <w:outlineLvl w:val="5"/>
    </w:pPr>
    <w:rPr>
      <w:rFonts w:ascii="Cambria" w:eastAsia="MS Mincho" w:hAnsi="Cambria"/>
      <w:b/>
      <w:bCs/>
      <w:szCs w:val="22"/>
    </w:rPr>
  </w:style>
  <w:style w:type="paragraph" w:styleId="Heading7">
    <w:name w:val="heading 7"/>
    <w:basedOn w:val="Normal"/>
    <w:next w:val="Normal"/>
    <w:link w:val="Heading7Char"/>
    <w:uiPriority w:val="9"/>
    <w:qFormat/>
    <w:rsid w:val="002107A5"/>
    <w:pPr>
      <w:spacing w:before="240" w:after="60"/>
      <w:outlineLvl w:val="6"/>
    </w:pPr>
    <w:rPr>
      <w:rFonts w:ascii="Cambria" w:eastAsia="MS Mincho" w:hAnsi="Cambria"/>
      <w:sz w:val="24"/>
    </w:rPr>
  </w:style>
  <w:style w:type="paragraph" w:styleId="Heading8">
    <w:name w:val="heading 8"/>
    <w:basedOn w:val="Normal"/>
    <w:next w:val="Normal"/>
    <w:link w:val="Heading8Char"/>
    <w:uiPriority w:val="9"/>
    <w:qFormat/>
    <w:rsid w:val="002107A5"/>
    <w:pPr>
      <w:spacing w:before="240" w:after="60"/>
      <w:outlineLvl w:val="7"/>
    </w:pPr>
    <w:rPr>
      <w:rFonts w:ascii="Cambria" w:eastAsia="MS Mincho" w:hAnsi="Cambria"/>
      <w:i/>
      <w:iCs/>
      <w:sz w:val="24"/>
    </w:rPr>
  </w:style>
  <w:style w:type="paragraph" w:styleId="Heading9">
    <w:name w:val="heading 9"/>
    <w:basedOn w:val="Normal"/>
    <w:next w:val="Normal"/>
    <w:link w:val="Heading9Char"/>
    <w:uiPriority w:val="9"/>
    <w:qFormat/>
    <w:rsid w:val="002107A5"/>
    <w:pPr>
      <w:spacing w:before="240" w:after="60"/>
      <w:outlineLvl w:val="8"/>
    </w:pPr>
    <w:rPr>
      <w:rFonts w:ascii="Calibri" w:eastAsia="MS Gothic"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15EF4"/>
    <w:pPr>
      <w:tabs>
        <w:tab w:val="center" w:pos="4513"/>
        <w:tab w:val="right" w:pos="9026"/>
      </w:tabs>
    </w:pPr>
  </w:style>
  <w:style w:type="character" w:customStyle="1" w:styleId="FooterChar">
    <w:name w:val="Footer Char"/>
    <w:link w:val="Footer"/>
    <w:uiPriority w:val="99"/>
    <w:rsid w:val="00B15EF4"/>
    <w:rPr>
      <w:rFonts w:ascii="Arial" w:eastAsia="ヒラギノ角ゴ Pro W3" w:hAnsi="Arial" w:cs="Times New Roman"/>
      <w:color w:val="000000"/>
      <w:lang w:val="en-GB"/>
    </w:rPr>
  </w:style>
  <w:style w:type="paragraph" w:styleId="BalloonText">
    <w:name w:val="Balloon Text"/>
    <w:basedOn w:val="Normal"/>
    <w:link w:val="BalloonTextChar"/>
    <w:uiPriority w:val="99"/>
    <w:semiHidden/>
    <w:unhideWhenUsed/>
    <w:rsid w:val="00B15EF4"/>
    <w:rPr>
      <w:rFonts w:ascii="Lucida Grande" w:hAnsi="Lucida Grande" w:cs="Lucida Grande"/>
      <w:sz w:val="18"/>
      <w:szCs w:val="18"/>
    </w:rPr>
  </w:style>
  <w:style w:type="character" w:customStyle="1" w:styleId="BalloonTextChar">
    <w:name w:val="Balloon Text Char"/>
    <w:link w:val="BalloonText"/>
    <w:uiPriority w:val="99"/>
    <w:semiHidden/>
    <w:rsid w:val="00B15EF4"/>
    <w:rPr>
      <w:rFonts w:ascii="Lucida Grande" w:eastAsia="ヒラギノ角ゴ Pro W3" w:hAnsi="Lucida Grande" w:cs="Lucida Grande"/>
      <w:color w:val="000000"/>
      <w:sz w:val="18"/>
      <w:szCs w:val="18"/>
      <w:lang w:val="en-GB"/>
    </w:rPr>
  </w:style>
  <w:style w:type="paragraph" w:styleId="Header">
    <w:name w:val="header"/>
    <w:basedOn w:val="Normal"/>
    <w:link w:val="HeaderChar"/>
    <w:unhideWhenUsed/>
    <w:rsid w:val="0012355A"/>
    <w:pPr>
      <w:tabs>
        <w:tab w:val="center" w:pos="4320"/>
        <w:tab w:val="right" w:pos="8640"/>
      </w:tabs>
    </w:pPr>
  </w:style>
  <w:style w:type="character" w:customStyle="1" w:styleId="HeaderChar">
    <w:name w:val="Header Char"/>
    <w:link w:val="Header"/>
    <w:rsid w:val="0012355A"/>
    <w:rPr>
      <w:rFonts w:ascii="Arial" w:eastAsia="ヒラギノ角ゴ Pro W3" w:hAnsi="Arial"/>
      <w:color w:val="000000"/>
      <w:sz w:val="24"/>
      <w:szCs w:val="24"/>
    </w:rPr>
  </w:style>
  <w:style w:type="table" w:styleId="TableGrid">
    <w:name w:val="Table Grid"/>
    <w:basedOn w:val="TableNormal"/>
    <w:rsid w:val="003A67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293752"/>
    <w:rPr>
      <w:rFonts w:ascii="Arial" w:eastAsia="MS Gothic" w:hAnsi="Arial"/>
      <w:b/>
      <w:bCs/>
      <w:color w:val="000000"/>
      <w:kern w:val="32"/>
      <w:sz w:val="28"/>
      <w:szCs w:val="32"/>
    </w:rPr>
  </w:style>
  <w:style w:type="paragraph" w:customStyle="1" w:styleId="GridTable31">
    <w:name w:val="Grid Table 31"/>
    <w:basedOn w:val="Heading1"/>
    <w:next w:val="Normal"/>
    <w:uiPriority w:val="39"/>
    <w:unhideWhenUsed/>
    <w:qFormat/>
    <w:rsid w:val="00CE570B"/>
    <w:pPr>
      <w:keepLines/>
      <w:spacing w:before="480" w:after="0" w:line="276" w:lineRule="auto"/>
      <w:outlineLvl w:val="9"/>
    </w:pPr>
    <w:rPr>
      <w:color w:val="365F91"/>
      <w:kern w:val="0"/>
      <w:szCs w:val="28"/>
      <w:lang w:val="en-US"/>
    </w:rPr>
  </w:style>
  <w:style w:type="paragraph" w:styleId="TOC1">
    <w:name w:val="toc 1"/>
    <w:basedOn w:val="Normal"/>
    <w:next w:val="Normal"/>
    <w:autoRedefine/>
    <w:uiPriority w:val="39"/>
    <w:unhideWhenUsed/>
    <w:qFormat/>
    <w:rsid w:val="00BF17E6"/>
    <w:pPr>
      <w:tabs>
        <w:tab w:val="right" w:pos="9356"/>
      </w:tabs>
      <w:jc w:val="left"/>
    </w:pPr>
    <w:rPr>
      <w:b/>
      <w:bCs/>
    </w:rPr>
  </w:style>
  <w:style w:type="paragraph" w:styleId="TOC2">
    <w:name w:val="toc 2"/>
    <w:basedOn w:val="Normal"/>
    <w:next w:val="Normal"/>
    <w:autoRedefine/>
    <w:uiPriority w:val="39"/>
    <w:unhideWhenUsed/>
    <w:qFormat/>
    <w:rsid w:val="00BF17E6"/>
    <w:pPr>
      <w:ind w:firstLine="357"/>
      <w:jc w:val="left"/>
    </w:pPr>
    <w:rPr>
      <w:szCs w:val="22"/>
    </w:rPr>
  </w:style>
  <w:style w:type="paragraph" w:styleId="TOC3">
    <w:name w:val="toc 3"/>
    <w:basedOn w:val="Normal"/>
    <w:next w:val="Normal"/>
    <w:autoRedefine/>
    <w:uiPriority w:val="39"/>
    <w:unhideWhenUsed/>
    <w:qFormat/>
    <w:rsid w:val="00A519F3"/>
    <w:pPr>
      <w:ind w:left="720"/>
    </w:pPr>
    <w:rPr>
      <w:iCs/>
      <w:szCs w:val="22"/>
    </w:rPr>
  </w:style>
  <w:style w:type="paragraph" w:styleId="TOC4">
    <w:name w:val="toc 4"/>
    <w:basedOn w:val="Normal"/>
    <w:next w:val="Normal"/>
    <w:autoRedefine/>
    <w:uiPriority w:val="39"/>
    <w:unhideWhenUsed/>
    <w:rsid w:val="00CE570B"/>
    <w:rPr>
      <w:rFonts w:ascii="Cambria" w:hAnsi="Cambria"/>
      <w:szCs w:val="22"/>
    </w:rPr>
  </w:style>
  <w:style w:type="paragraph" w:styleId="TOC5">
    <w:name w:val="toc 5"/>
    <w:basedOn w:val="Normal"/>
    <w:next w:val="Normal"/>
    <w:autoRedefine/>
    <w:uiPriority w:val="39"/>
    <w:unhideWhenUsed/>
    <w:rsid w:val="002107A5"/>
    <w:rPr>
      <w:szCs w:val="22"/>
    </w:rPr>
  </w:style>
  <w:style w:type="paragraph" w:styleId="TOC6">
    <w:name w:val="toc 6"/>
    <w:basedOn w:val="Normal"/>
    <w:next w:val="Normal"/>
    <w:autoRedefine/>
    <w:uiPriority w:val="39"/>
    <w:unhideWhenUsed/>
    <w:rsid w:val="00CE570B"/>
    <w:rPr>
      <w:rFonts w:ascii="Cambria" w:hAnsi="Cambria"/>
      <w:szCs w:val="22"/>
    </w:rPr>
  </w:style>
  <w:style w:type="paragraph" w:styleId="TOC7">
    <w:name w:val="toc 7"/>
    <w:basedOn w:val="Normal"/>
    <w:next w:val="Normal"/>
    <w:autoRedefine/>
    <w:uiPriority w:val="39"/>
    <w:unhideWhenUsed/>
    <w:rsid w:val="00CE570B"/>
    <w:rPr>
      <w:rFonts w:ascii="Cambria" w:hAnsi="Cambria"/>
      <w:szCs w:val="22"/>
    </w:rPr>
  </w:style>
  <w:style w:type="paragraph" w:styleId="TOC8">
    <w:name w:val="toc 8"/>
    <w:basedOn w:val="Normal"/>
    <w:next w:val="Normal"/>
    <w:autoRedefine/>
    <w:uiPriority w:val="39"/>
    <w:unhideWhenUsed/>
    <w:rsid w:val="00CE570B"/>
    <w:rPr>
      <w:rFonts w:ascii="Cambria" w:hAnsi="Cambria"/>
      <w:szCs w:val="22"/>
    </w:rPr>
  </w:style>
  <w:style w:type="paragraph" w:styleId="TOC9">
    <w:name w:val="toc 9"/>
    <w:basedOn w:val="Normal"/>
    <w:next w:val="Normal"/>
    <w:autoRedefine/>
    <w:uiPriority w:val="39"/>
    <w:unhideWhenUsed/>
    <w:rsid w:val="00CE570B"/>
    <w:rPr>
      <w:rFonts w:ascii="Cambria" w:hAnsi="Cambria"/>
      <w:szCs w:val="22"/>
    </w:rPr>
  </w:style>
  <w:style w:type="character" w:customStyle="1" w:styleId="Heading2Char">
    <w:name w:val="Heading 2 Char"/>
    <w:link w:val="Heading2"/>
    <w:uiPriority w:val="9"/>
    <w:rsid w:val="00F07EA9"/>
    <w:rPr>
      <w:rFonts w:ascii="Arial" w:eastAsia="MS Gothic" w:hAnsi="Arial"/>
      <w:b/>
      <w:bCs/>
      <w:iCs/>
      <w:color w:val="000000"/>
      <w:szCs w:val="28"/>
    </w:rPr>
  </w:style>
  <w:style w:type="character" w:customStyle="1" w:styleId="Heading3Char">
    <w:name w:val="Heading 3 Char"/>
    <w:link w:val="Heading3"/>
    <w:uiPriority w:val="9"/>
    <w:rsid w:val="00A519F3"/>
    <w:rPr>
      <w:rFonts w:ascii="Arial" w:eastAsia="MS Gothic" w:hAnsi="Arial" w:cs="Arial"/>
      <w:b/>
      <w:bCs/>
      <w:i/>
      <w:color w:val="000000"/>
      <w:sz w:val="22"/>
      <w:szCs w:val="22"/>
    </w:rPr>
  </w:style>
  <w:style w:type="paragraph" w:styleId="Subtitle">
    <w:name w:val="Subtitle"/>
    <w:basedOn w:val="Normal"/>
    <w:next w:val="Normal"/>
    <w:link w:val="SubtitleChar"/>
    <w:uiPriority w:val="11"/>
    <w:qFormat/>
    <w:rsid w:val="001151EE"/>
    <w:pPr>
      <w:spacing w:after="60"/>
      <w:outlineLvl w:val="1"/>
    </w:pPr>
    <w:rPr>
      <w:rFonts w:eastAsia="MS Gothic"/>
      <w:b/>
      <w:i/>
    </w:rPr>
  </w:style>
  <w:style w:type="character" w:customStyle="1" w:styleId="SubtitleChar">
    <w:name w:val="Subtitle Char"/>
    <w:link w:val="Subtitle"/>
    <w:uiPriority w:val="11"/>
    <w:rsid w:val="001151EE"/>
    <w:rPr>
      <w:rFonts w:ascii="Arial" w:eastAsia="MS Gothic" w:hAnsi="Arial" w:cs="Times New Roman"/>
      <w:b/>
      <w:i/>
      <w:color w:val="000000"/>
      <w:sz w:val="22"/>
      <w:szCs w:val="24"/>
    </w:rPr>
  </w:style>
  <w:style w:type="paragraph" w:styleId="Title">
    <w:name w:val="Title"/>
    <w:basedOn w:val="Normal"/>
    <w:next w:val="Normal"/>
    <w:link w:val="TitleChar"/>
    <w:uiPriority w:val="10"/>
    <w:qFormat/>
    <w:rsid w:val="00E55257"/>
    <w:pPr>
      <w:jc w:val="center"/>
      <w:outlineLvl w:val="0"/>
    </w:pPr>
    <w:rPr>
      <w:rFonts w:eastAsia="MS Gothic" w:cs="Arial"/>
      <w:b/>
      <w:bCs/>
      <w:color w:val="808080"/>
      <w:kern w:val="28"/>
      <w:sz w:val="72"/>
      <w:szCs w:val="72"/>
    </w:rPr>
  </w:style>
  <w:style w:type="character" w:customStyle="1" w:styleId="TitleChar">
    <w:name w:val="Title Char"/>
    <w:link w:val="Title"/>
    <w:uiPriority w:val="10"/>
    <w:rsid w:val="00E55257"/>
    <w:rPr>
      <w:rFonts w:ascii="Arial" w:eastAsia="MS Gothic" w:hAnsi="Arial" w:cs="Arial"/>
      <w:b/>
      <w:bCs/>
      <w:color w:val="808080"/>
      <w:kern w:val="28"/>
      <w:sz w:val="72"/>
      <w:szCs w:val="72"/>
    </w:rPr>
  </w:style>
  <w:style w:type="character" w:styleId="Strong">
    <w:name w:val="Strong"/>
    <w:uiPriority w:val="22"/>
    <w:qFormat/>
    <w:rsid w:val="007654B5"/>
    <w:rPr>
      <w:rFonts w:ascii="Arial" w:hAnsi="Arial"/>
      <w:b/>
      <w:bCs/>
      <w:sz w:val="32"/>
    </w:rPr>
  </w:style>
  <w:style w:type="character" w:customStyle="1" w:styleId="Heading4Char">
    <w:name w:val="Heading 4 Char"/>
    <w:link w:val="Heading4"/>
    <w:uiPriority w:val="9"/>
    <w:semiHidden/>
    <w:rsid w:val="002107A5"/>
    <w:rPr>
      <w:rFonts w:ascii="Cambria" w:eastAsia="MS Mincho" w:hAnsi="Cambria" w:cs="Times New Roman"/>
      <w:b/>
      <w:bCs/>
      <w:color w:val="000000"/>
      <w:sz w:val="28"/>
      <w:szCs w:val="28"/>
    </w:rPr>
  </w:style>
  <w:style w:type="character" w:customStyle="1" w:styleId="Heading5Char">
    <w:name w:val="Heading 5 Char"/>
    <w:link w:val="Heading5"/>
    <w:uiPriority w:val="9"/>
    <w:semiHidden/>
    <w:rsid w:val="002107A5"/>
    <w:rPr>
      <w:rFonts w:ascii="Cambria" w:eastAsia="MS Mincho" w:hAnsi="Cambria" w:cs="Times New Roman"/>
      <w:b/>
      <w:bCs/>
      <w:i/>
      <w:iCs/>
      <w:color w:val="000000"/>
      <w:sz w:val="26"/>
      <w:szCs w:val="26"/>
    </w:rPr>
  </w:style>
  <w:style w:type="character" w:customStyle="1" w:styleId="Heading6Char">
    <w:name w:val="Heading 6 Char"/>
    <w:link w:val="Heading6"/>
    <w:uiPriority w:val="9"/>
    <w:semiHidden/>
    <w:rsid w:val="002107A5"/>
    <w:rPr>
      <w:rFonts w:ascii="Cambria" w:eastAsia="MS Mincho" w:hAnsi="Cambria" w:cs="Times New Roman"/>
      <w:b/>
      <w:bCs/>
      <w:color w:val="000000"/>
      <w:sz w:val="22"/>
      <w:szCs w:val="22"/>
    </w:rPr>
  </w:style>
  <w:style w:type="character" w:customStyle="1" w:styleId="Heading7Char">
    <w:name w:val="Heading 7 Char"/>
    <w:link w:val="Heading7"/>
    <w:uiPriority w:val="9"/>
    <w:semiHidden/>
    <w:rsid w:val="002107A5"/>
    <w:rPr>
      <w:rFonts w:ascii="Cambria" w:eastAsia="MS Mincho" w:hAnsi="Cambria" w:cs="Times New Roman"/>
      <w:color w:val="000000"/>
      <w:sz w:val="24"/>
      <w:szCs w:val="24"/>
    </w:rPr>
  </w:style>
  <w:style w:type="character" w:customStyle="1" w:styleId="Heading8Char">
    <w:name w:val="Heading 8 Char"/>
    <w:link w:val="Heading8"/>
    <w:uiPriority w:val="9"/>
    <w:semiHidden/>
    <w:rsid w:val="002107A5"/>
    <w:rPr>
      <w:rFonts w:ascii="Cambria" w:eastAsia="MS Mincho" w:hAnsi="Cambria" w:cs="Times New Roman"/>
      <w:i/>
      <w:iCs/>
      <w:color w:val="000000"/>
      <w:sz w:val="24"/>
      <w:szCs w:val="24"/>
    </w:rPr>
  </w:style>
  <w:style w:type="character" w:customStyle="1" w:styleId="Heading9Char">
    <w:name w:val="Heading 9 Char"/>
    <w:link w:val="Heading9"/>
    <w:uiPriority w:val="9"/>
    <w:semiHidden/>
    <w:rsid w:val="002107A5"/>
    <w:rPr>
      <w:rFonts w:ascii="Calibri" w:eastAsia="MS Gothic" w:hAnsi="Calibri" w:cs="Times New Roman"/>
      <w:color w:val="000000"/>
      <w:sz w:val="22"/>
      <w:szCs w:val="22"/>
    </w:rPr>
  </w:style>
  <w:style w:type="character" w:styleId="Hyperlink">
    <w:name w:val="Hyperlink"/>
    <w:uiPriority w:val="99"/>
    <w:unhideWhenUsed/>
    <w:rsid w:val="00893A2A"/>
    <w:rPr>
      <w:color w:val="0000FF"/>
      <w:u w:val="single"/>
    </w:rPr>
  </w:style>
  <w:style w:type="character" w:customStyle="1" w:styleId="UnresolvedMention">
    <w:name w:val="Unresolved Mention"/>
    <w:basedOn w:val="DefaultParagraphFont"/>
    <w:uiPriority w:val="99"/>
    <w:semiHidden/>
    <w:unhideWhenUsed/>
    <w:rsid w:val="00C65808"/>
    <w:rPr>
      <w:color w:val="605E5C"/>
      <w:shd w:val="clear" w:color="auto" w:fill="E1DFDD"/>
    </w:rPr>
  </w:style>
  <w:style w:type="character" w:styleId="FollowedHyperlink">
    <w:name w:val="FollowedHyperlink"/>
    <w:basedOn w:val="DefaultParagraphFont"/>
    <w:uiPriority w:val="99"/>
    <w:semiHidden/>
    <w:unhideWhenUsed/>
    <w:rsid w:val="001315FE"/>
    <w:rPr>
      <w:color w:val="954F72" w:themeColor="followedHyperlink"/>
      <w:u w:val="single"/>
    </w:rPr>
  </w:style>
  <w:style w:type="paragraph" w:styleId="ListParagraph">
    <w:name w:val="List Paragraph"/>
    <w:basedOn w:val="Normal"/>
    <w:uiPriority w:val="34"/>
    <w:qFormat/>
    <w:rsid w:val="009A0943"/>
    <w:pPr>
      <w:spacing w:after="200" w:line="276" w:lineRule="auto"/>
      <w:ind w:left="720"/>
      <w:contextualSpacing/>
      <w:jc w:val="left"/>
    </w:pPr>
    <w:rPr>
      <w:rFonts w:asciiTheme="minorHAnsi" w:eastAsiaTheme="minorHAnsi" w:hAnsiTheme="minorHAnsi" w:cstheme="minorBidi"/>
      <w:color w:val="auto"/>
      <w:szCs w:val="22"/>
    </w:rPr>
  </w:style>
  <w:style w:type="paragraph" w:customStyle="1" w:styleId="Default">
    <w:name w:val="Default"/>
    <w:rsid w:val="009A0943"/>
    <w:pPr>
      <w:autoSpaceDE w:val="0"/>
      <w:autoSpaceDN w:val="0"/>
      <w:adjustRightInd w:val="0"/>
    </w:pPr>
    <w:rPr>
      <w:rFonts w:ascii="Arial" w:eastAsiaTheme="minorHAnsi" w:hAnsi="Arial" w:cs="Arial"/>
      <w:color w:val="000000"/>
      <w:sz w:val="24"/>
      <w:szCs w:val="24"/>
    </w:rPr>
  </w:style>
  <w:style w:type="paragraph" w:customStyle="1" w:styleId="1bodycopy10pt">
    <w:name w:val="1 body copy 10pt"/>
    <w:basedOn w:val="Normal"/>
    <w:link w:val="1bodycopy10ptChar"/>
    <w:qFormat/>
    <w:rsid w:val="00293752"/>
    <w:pPr>
      <w:jc w:val="left"/>
    </w:pPr>
    <w:rPr>
      <w:rFonts w:eastAsia="MS Mincho"/>
      <w:color w:val="auto"/>
      <w:lang w:val="en-US"/>
    </w:rPr>
  </w:style>
  <w:style w:type="paragraph" w:customStyle="1" w:styleId="4Bulletedcopyblue">
    <w:name w:val="4 Bulleted copy blue"/>
    <w:basedOn w:val="Normal"/>
    <w:qFormat/>
    <w:rsid w:val="00293752"/>
    <w:pPr>
      <w:numPr>
        <w:numId w:val="3"/>
      </w:numPr>
      <w:jc w:val="left"/>
    </w:pPr>
    <w:rPr>
      <w:rFonts w:eastAsia="MS Mincho" w:cs="Arial"/>
      <w:color w:val="auto"/>
      <w:szCs w:val="20"/>
      <w:lang w:val="en-US"/>
    </w:rPr>
  </w:style>
  <w:style w:type="character" w:customStyle="1" w:styleId="1bodycopy10ptChar">
    <w:name w:val="1 body copy 10pt Char"/>
    <w:link w:val="1bodycopy10pt"/>
    <w:rsid w:val="00293752"/>
    <w:rPr>
      <w:rFonts w:ascii="Arial" w:hAnsi="Arial"/>
      <w:szCs w:val="24"/>
      <w:lang w:val="en-US"/>
    </w:rPr>
  </w:style>
  <w:style w:type="character" w:styleId="CommentReference">
    <w:name w:val="annotation reference"/>
    <w:uiPriority w:val="99"/>
    <w:semiHidden/>
    <w:unhideWhenUsed/>
    <w:rsid w:val="00073850"/>
    <w:rPr>
      <w:sz w:val="16"/>
      <w:szCs w:val="16"/>
    </w:rPr>
  </w:style>
  <w:style w:type="paragraph" w:customStyle="1" w:styleId="Subhead2">
    <w:name w:val="Subhead 2"/>
    <w:basedOn w:val="1bodycopy10pt"/>
    <w:next w:val="1bodycopy10pt"/>
    <w:link w:val="Subhead2Char"/>
    <w:qFormat/>
    <w:rsid w:val="00D14449"/>
    <w:pPr>
      <w:spacing w:before="240"/>
    </w:pPr>
    <w:rPr>
      <w:b/>
      <w:color w:val="12263F"/>
      <w:sz w:val="24"/>
    </w:rPr>
  </w:style>
  <w:style w:type="character" w:customStyle="1" w:styleId="Subhead2Char">
    <w:name w:val="Subhead 2 Char"/>
    <w:link w:val="Subhead2"/>
    <w:rsid w:val="00D14449"/>
    <w:rPr>
      <w:rFonts w:ascii="Arial" w:hAnsi="Arial"/>
      <w:b/>
      <w:color w:val="12263F"/>
      <w:sz w:val="24"/>
      <w:szCs w:val="24"/>
      <w:lang w:val="en-US"/>
    </w:rPr>
  </w:style>
  <w:style w:type="paragraph" w:styleId="CommentText">
    <w:name w:val="annotation text"/>
    <w:basedOn w:val="Normal"/>
    <w:link w:val="CommentTextChar"/>
    <w:uiPriority w:val="99"/>
    <w:semiHidden/>
    <w:unhideWhenUsed/>
    <w:rsid w:val="00D14449"/>
    <w:pPr>
      <w:jc w:val="left"/>
    </w:pPr>
    <w:rPr>
      <w:rFonts w:eastAsia="MS Mincho"/>
      <w:color w:val="auto"/>
      <w:szCs w:val="20"/>
      <w:lang w:val="en-US"/>
    </w:rPr>
  </w:style>
  <w:style w:type="character" w:customStyle="1" w:styleId="CommentTextChar">
    <w:name w:val="Comment Text Char"/>
    <w:basedOn w:val="DefaultParagraphFont"/>
    <w:link w:val="CommentText"/>
    <w:uiPriority w:val="99"/>
    <w:semiHidden/>
    <w:rsid w:val="00D14449"/>
    <w:rPr>
      <w:rFonts w:ascii="Arial" w:hAnsi="Arial"/>
      <w:lang w:val="en-US"/>
    </w:rPr>
  </w:style>
  <w:style w:type="paragraph" w:styleId="FootnoteText">
    <w:name w:val="footnote text"/>
    <w:basedOn w:val="Normal"/>
    <w:link w:val="FootnoteTextChar"/>
    <w:uiPriority w:val="99"/>
    <w:semiHidden/>
    <w:unhideWhenUsed/>
    <w:rsid w:val="003372DF"/>
    <w:pPr>
      <w:spacing w:after="0"/>
    </w:pPr>
    <w:rPr>
      <w:szCs w:val="20"/>
    </w:rPr>
  </w:style>
  <w:style w:type="character" w:customStyle="1" w:styleId="FootnoteTextChar">
    <w:name w:val="Footnote Text Char"/>
    <w:basedOn w:val="DefaultParagraphFont"/>
    <w:link w:val="FootnoteText"/>
    <w:uiPriority w:val="99"/>
    <w:semiHidden/>
    <w:rsid w:val="003372DF"/>
    <w:rPr>
      <w:rFonts w:ascii="Arial" w:eastAsia="ヒラギノ角ゴ Pro W3" w:hAnsi="Arial"/>
      <w:color w:val="000000"/>
    </w:rPr>
  </w:style>
  <w:style w:type="character" w:styleId="FootnoteReference">
    <w:name w:val="footnote reference"/>
    <w:basedOn w:val="DefaultParagraphFont"/>
    <w:uiPriority w:val="99"/>
    <w:semiHidden/>
    <w:unhideWhenUsed/>
    <w:rsid w:val="003372DF"/>
    <w:rPr>
      <w:vertAlign w:val="superscript"/>
    </w:rPr>
  </w:style>
  <w:style w:type="paragraph" w:styleId="NormalWeb">
    <w:name w:val="Normal (Web)"/>
    <w:basedOn w:val="Normal"/>
    <w:uiPriority w:val="99"/>
    <w:semiHidden/>
    <w:unhideWhenUsed/>
    <w:rsid w:val="003C31C6"/>
    <w:pPr>
      <w:spacing w:before="100" w:beforeAutospacing="1" w:after="100" w:afterAutospacing="1"/>
      <w:jc w:val="left"/>
    </w:pPr>
    <w:rPr>
      <w:rFonts w:ascii="Times New Roman" w:eastAsia="Times New Roman" w:hAnsi="Times New Roman"/>
      <w:color w:val="auto"/>
      <w:sz w:val="24"/>
      <w:lang w:eastAsia="en-GB"/>
    </w:rPr>
  </w:style>
  <w:style w:type="table" w:customStyle="1" w:styleId="TableGrid0">
    <w:name w:val="TableGrid"/>
    <w:rsid w:val="00240F95"/>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09085">
      <w:bodyDiv w:val="1"/>
      <w:marLeft w:val="0"/>
      <w:marRight w:val="0"/>
      <w:marTop w:val="0"/>
      <w:marBottom w:val="0"/>
      <w:divBdr>
        <w:top w:val="none" w:sz="0" w:space="0" w:color="auto"/>
        <w:left w:val="none" w:sz="0" w:space="0" w:color="auto"/>
        <w:bottom w:val="none" w:sz="0" w:space="0" w:color="auto"/>
        <w:right w:val="none" w:sz="0" w:space="0" w:color="auto"/>
      </w:divBdr>
      <w:divsChild>
        <w:div w:id="454063720">
          <w:marLeft w:val="0"/>
          <w:marRight w:val="0"/>
          <w:marTop w:val="0"/>
          <w:marBottom w:val="0"/>
          <w:divBdr>
            <w:top w:val="none" w:sz="0" w:space="0" w:color="auto"/>
            <w:left w:val="none" w:sz="0" w:space="0" w:color="auto"/>
            <w:bottom w:val="none" w:sz="0" w:space="0" w:color="auto"/>
            <w:right w:val="none" w:sz="0" w:space="0" w:color="auto"/>
          </w:divBdr>
          <w:divsChild>
            <w:div w:id="248659206">
              <w:marLeft w:val="0"/>
              <w:marRight w:val="0"/>
              <w:marTop w:val="0"/>
              <w:marBottom w:val="0"/>
              <w:divBdr>
                <w:top w:val="none" w:sz="0" w:space="0" w:color="auto"/>
                <w:left w:val="none" w:sz="0" w:space="0" w:color="auto"/>
                <w:bottom w:val="none" w:sz="0" w:space="0" w:color="auto"/>
                <w:right w:val="none" w:sz="0" w:space="0" w:color="auto"/>
              </w:divBdr>
              <w:divsChild>
                <w:div w:id="77215905">
                  <w:marLeft w:val="0"/>
                  <w:marRight w:val="0"/>
                  <w:marTop w:val="0"/>
                  <w:marBottom w:val="0"/>
                  <w:divBdr>
                    <w:top w:val="none" w:sz="0" w:space="0" w:color="auto"/>
                    <w:left w:val="none" w:sz="0" w:space="0" w:color="auto"/>
                    <w:bottom w:val="none" w:sz="0" w:space="0" w:color="auto"/>
                    <w:right w:val="none" w:sz="0" w:space="0" w:color="auto"/>
                  </w:divBdr>
                  <w:divsChild>
                    <w:div w:id="14839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egislation.gov.uk/ukpga/1998/31/contents" TargetMode="External"/><Relationship Id="rId18" Type="http://schemas.openxmlformats.org/officeDocument/2006/relationships/hyperlink" Target="https://www.cornwall.gov.uk/fairacces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cornwall.gov.uk/admissions" TargetMode="External"/><Relationship Id="rId7" Type="http://schemas.openxmlformats.org/officeDocument/2006/relationships/endnotes" Target="endnotes.xml"/><Relationship Id="rId12" Type="http://schemas.openxmlformats.org/officeDocument/2006/relationships/hyperlink" Target="https://www.gov.uk/government/publications/school-admissions-appeals-code" TargetMode="External"/><Relationship Id="rId17" Type="http://schemas.openxmlformats.org/officeDocument/2006/relationships/hyperlink" Target="https://www.legislation.gov.uk/ukpga/1998/31/part/III/chapter/I/crossheading/parental-preferences/enacted?view=plai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ornwall.gov.uk/schools-and-education/schools-and-colleges/school-admissions/ready-to-apply/" TargetMode="External"/><Relationship Id="rId20" Type="http://schemas.openxmlformats.org/officeDocument/2006/relationships/hyperlink" Target="https://www.cornwall.gov.uk/schools-and-education/schools-and-colleges/school-admissions/appeal-a-school-place-decis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chool-admissions-code--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rnwall.gov.uk/admissions"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cornwall.gov.uk/admissions" TargetMode="External"/><Relationship Id="rId19" Type="http://schemas.openxmlformats.org/officeDocument/2006/relationships/hyperlink" Target="https://www.cornwall.gov.uk/media/m02k5rul/coordinated-admissions-scheme-2022-23.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egislation.gov.uk/ukpga/1998/31/contents" TargetMode="External"/><Relationship Id="rId22" Type="http://schemas.openxmlformats.org/officeDocument/2006/relationships/hyperlink" Target="mailto:schooladmissions@cornwall.gov.uk" TargetMode="Externa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EF3A9-8D36-4C97-AB01-B66025F20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3975</Words>
  <Characters>22664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Mounts Bay School</Company>
  <LinksUpToDate>false</LinksUpToDate>
  <CharactersWithSpaces>26586</CharactersWithSpaces>
  <SharedDoc>false</SharedDoc>
  <HLinks>
    <vt:vector size="6" baseType="variant">
      <vt:variant>
        <vt:i4>4587565</vt:i4>
      </vt:variant>
      <vt:variant>
        <vt:i4>75</vt:i4>
      </vt:variant>
      <vt:variant>
        <vt:i4>0</vt:i4>
      </vt:variant>
      <vt:variant>
        <vt:i4>5</vt:i4>
      </vt:variant>
      <vt:variant>
        <vt:lpwstr>mailto:schooladmissions@cornwall.gov.uk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dc:creator>
  <cp:keywords/>
  <dc:description/>
  <cp:lastModifiedBy>Claire Grist</cp:lastModifiedBy>
  <cp:revision>6</cp:revision>
  <cp:lastPrinted>2021-07-16T12:56:00Z</cp:lastPrinted>
  <dcterms:created xsi:type="dcterms:W3CDTF">2023-04-25T12:44:00Z</dcterms:created>
  <dcterms:modified xsi:type="dcterms:W3CDTF">2023-04-25T12:48:00Z</dcterms:modified>
</cp:coreProperties>
</file>